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highlight w:val="none"/>
          <w:lang w:val="en-US" w:eastAsia="zh-Hans"/>
        </w:rPr>
      </w:pPr>
      <w:r>
        <w:rPr>
          <w:highlight w:val="none"/>
        </w:rPr>
        <w:br w:type="textWrapping"/>
      </w:r>
    </w:p>
    <w:p>
      <w:pPr>
        <w:pStyle w:val="13"/>
        <w:rPr>
          <w:highlight w:val="none"/>
        </w:rPr>
      </w:pPr>
    </w:p>
    <w:p>
      <w:pPr>
        <w:pStyle w:val="13"/>
        <w:rPr>
          <w:highlight w:val="none"/>
        </w:rPr>
      </w:pPr>
    </w:p>
    <w:p>
      <w:pPr>
        <w:pStyle w:val="13"/>
        <w:jc w:val="center"/>
        <w:outlineLvl w:val="0"/>
        <w:rPr>
          <w:sz w:val="72"/>
          <w:szCs w:val="72"/>
          <w:highlight w:val="none"/>
        </w:rPr>
      </w:pPr>
      <w:bookmarkStart w:id="0" w:name="_Toc7009"/>
      <w:bookmarkStart w:id="1" w:name="_Toc28337"/>
      <w:r>
        <w:rPr>
          <w:b/>
          <w:sz w:val="72"/>
          <w:szCs w:val="72"/>
          <w:highlight w:val="none"/>
        </w:rPr>
        <w:t>福建省政府采购</w:t>
      </w:r>
      <w:bookmarkEnd w:id="0"/>
      <w:bookmarkEnd w:id="1"/>
    </w:p>
    <w:p>
      <w:pPr>
        <w:pStyle w:val="13"/>
        <w:jc w:val="center"/>
        <w:outlineLvl w:val="0"/>
        <w:rPr>
          <w:sz w:val="72"/>
          <w:szCs w:val="72"/>
          <w:highlight w:val="none"/>
        </w:rPr>
      </w:pPr>
      <w:bookmarkStart w:id="2" w:name="_Toc3661"/>
      <w:bookmarkStart w:id="3" w:name="_Toc16956"/>
      <w:r>
        <w:rPr>
          <w:b/>
          <w:sz w:val="72"/>
          <w:szCs w:val="72"/>
          <w:highlight w:val="none"/>
        </w:rPr>
        <w:t>货物和服务项目</w:t>
      </w:r>
      <w:bookmarkEnd w:id="2"/>
      <w:bookmarkEnd w:id="3"/>
    </w:p>
    <w:p>
      <w:pPr>
        <w:pStyle w:val="13"/>
        <w:jc w:val="center"/>
        <w:outlineLvl w:val="0"/>
        <w:rPr>
          <w:highlight w:val="none"/>
        </w:rPr>
      </w:pPr>
      <w:bookmarkStart w:id="4" w:name="_Toc25102"/>
      <w:bookmarkStart w:id="5" w:name="_Toc28232"/>
      <w:r>
        <w:rPr>
          <w:b/>
          <w:sz w:val="72"/>
          <w:szCs w:val="72"/>
          <w:highlight w:val="none"/>
        </w:rPr>
        <w:t>公开招标文件</w:t>
      </w:r>
      <w:bookmarkEnd w:id="4"/>
      <w:bookmarkEnd w:id="5"/>
    </w:p>
    <w:p>
      <w:pPr>
        <w:pStyle w:val="13"/>
        <w:jc w:val="center"/>
        <w:outlineLvl w:val="2"/>
        <w:rPr>
          <w:b/>
          <w:sz w:val="28"/>
          <w:highlight w:val="none"/>
        </w:rPr>
      </w:pPr>
    </w:p>
    <w:p>
      <w:pPr>
        <w:pStyle w:val="13"/>
        <w:jc w:val="center"/>
        <w:outlineLvl w:val="2"/>
        <w:rPr>
          <w:rFonts w:hint="eastAsia" w:eastAsiaTheme="minorEastAsia"/>
          <w:b/>
          <w:sz w:val="28"/>
          <w:highlight w:val="none"/>
          <w:lang w:eastAsia="zh-CN"/>
        </w:rPr>
      </w:pPr>
      <w:r>
        <w:rPr>
          <w:rFonts w:hint="eastAsia"/>
          <w:b/>
          <w:sz w:val="28"/>
          <w:highlight w:val="none"/>
          <w:lang w:eastAsia="zh-CN"/>
        </w:rPr>
        <w:t>（预公告版）</w:t>
      </w:r>
    </w:p>
    <w:p>
      <w:pPr>
        <w:pStyle w:val="13"/>
        <w:jc w:val="center"/>
        <w:outlineLvl w:val="2"/>
        <w:rPr>
          <w:b/>
          <w:sz w:val="28"/>
          <w:highlight w:val="none"/>
        </w:rPr>
      </w:pPr>
    </w:p>
    <w:p>
      <w:pPr>
        <w:pStyle w:val="13"/>
        <w:jc w:val="center"/>
        <w:outlineLvl w:val="2"/>
        <w:rPr>
          <w:b/>
          <w:sz w:val="28"/>
          <w:highlight w:val="none"/>
        </w:rPr>
      </w:pPr>
    </w:p>
    <w:p>
      <w:pPr>
        <w:pStyle w:val="13"/>
        <w:jc w:val="center"/>
        <w:outlineLvl w:val="2"/>
        <w:rPr>
          <w:b/>
          <w:sz w:val="28"/>
          <w:highlight w:val="none"/>
        </w:rPr>
      </w:pPr>
    </w:p>
    <w:p>
      <w:pPr>
        <w:pStyle w:val="13"/>
        <w:jc w:val="center"/>
        <w:outlineLvl w:val="2"/>
        <w:rPr>
          <w:rFonts w:hint="eastAsia"/>
          <w:b/>
          <w:sz w:val="28"/>
          <w:highlight w:val="none"/>
          <w:lang w:eastAsia="zh-CN"/>
        </w:rPr>
      </w:pPr>
      <w:r>
        <w:rPr>
          <w:b/>
          <w:sz w:val="28"/>
          <w:highlight w:val="none"/>
        </w:rPr>
        <w:t>项目名称：</w:t>
      </w:r>
      <w:r>
        <w:rPr>
          <w:rFonts w:hint="eastAsia"/>
          <w:b/>
          <w:sz w:val="28"/>
          <w:highlight w:val="none"/>
          <w:lang w:eastAsia="zh-CN"/>
        </w:rPr>
        <w:t>800处地质灾害监测预警项目运行维护服务</w:t>
      </w:r>
    </w:p>
    <w:p>
      <w:pPr>
        <w:pStyle w:val="13"/>
        <w:jc w:val="center"/>
        <w:outlineLvl w:val="2"/>
        <w:rPr>
          <w:highlight w:val="none"/>
        </w:rPr>
      </w:pPr>
      <w:r>
        <w:rPr>
          <w:b/>
          <w:sz w:val="28"/>
          <w:highlight w:val="none"/>
        </w:rPr>
        <w:t>备案编号：</w:t>
      </w:r>
      <w:r>
        <w:rPr>
          <w:rFonts w:hint="eastAsia"/>
          <w:b/>
          <w:sz w:val="28"/>
          <w:highlight w:val="none"/>
        </w:rPr>
        <w:t>CGXM-2023-350001-19003[2023]12950</w:t>
      </w:r>
    </w:p>
    <w:p>
      <w:pPr>
        <w:pStyle w:val="13"/>
        <w:jc w:val="center"/>
        <w:outlineLvl w:val="2"/>
        <w:rPr>
          <w:highlight w:val="none"/>
        </w:rPr>
      </w:pPr>
      <w:r>
        <w:rPr>
          <w:b/>
          <w:sz w:val="28"/>
          <w:highlight w:val="none"/>
        </w:rPr>
        <w:t>项目编号：</w:t>
      </w:r>
      <w:bookmarkStart w:id="33" w:name="_GoBack"/>
      <w:r>
        <w:rPr>
          <w:rFonts w:hint="eastAsia"/>
          <w:b/>
          <w:sz w:val="28"/>
          <w:highlight w:val="none"/>
        </w:rPr>
        <w:t>[350001]DHFZ[GK]2023002</w:t>
      </w:r>
      <w:bookmarkEnd w:id="33"/>
    </w:p>
    <w:p>
      <w:pPr>
        <w:pStyle w:val="13"/>
        <w:jc w:val="center"/>
        <w:outlineLvl w:val="2"/>
        <w:rPr>
          <w:b/>
          <w:sz w:val="28"/>
          <w:highlight w:val="none"/>
        </w:rPr>
      </w:pPr>
    </w:p>
    <w:p>
      <w:pPr>
        <w:pStyle w:val="13"/>
        <w:jc w:val="center"/>
        <w:outlineLvl w:val="2"/>
        <w:rPr>
          <w:b/>
          <w:sz w:val="28"/>
          <w:highlight w:val="none"/>
        </w:rPr>
      </w:pPr>
    </w:p>
    <w:p>
      <w:pPr>
        <w:pStyle w:val="13"/>
        <w:jc w:val="center"/>
        <w:outlineLvl w:val="2"/>
        <w:rPr>
          <w:b/>
          <w:sz w:val="28"/>
          <w:highlight w:val="none"/>
        </w:rPr>
      </w:pPr>
    </w:p>
    <w:p>
      <w:pPr>
        <w:pStyle w:val="13"/>
        <w:jc w:val="center"/>
        <w:outlineLvl w:val="2"/>
        <w:rPr>
          <w:highlight w:val="none"/>
        </w:rPr>
      </w:pPr>
      <w:r>
        <w:rPr>
          <w:b/>
          <w:sz w:val="28"/>
          <w:highlight w:val="none"/>
        </w:rPr>
        <w:t>采购人：福建省地质工程勘察院</w:t>
      </w:r>
    </w:p>
    <w:p>
      <w:pPr>
        <w:pStyle w:val="13"/>
        <w:jc w:val="center"/>
        <w:outlineLvl w:val="2"/>
        <w:rPr>
          <w:rFonts w:hint="eastAsia" w:eastAsiaTheme="minorEastAsia"/>
          <w:highlight w:val="none"/>
          <w:lang w:eastAsia="zh-CN"/>
        </w:rPr>
      </w:pPr>
      <w:r>
        <w:rPr>
          <w:b/>
          <w:sz w:val="28"/>
          <w:highlight w:val="none"/>
        </w:rPr>
        <w:t>代理机构：</w:t>
      </w:r>
      <w:r>
        <w:rPr>
          <w:rFonts w:hint="eastAsia"/>
          <w:b/>
          <w:sz w:val="28"/>
          <w:highlight w:val="none"/>
          <w:lang w:eastAsia="zh-CN"/>
        </w:rPr>
        <w:t>达华工程管理(集团)有限公司</w:t>
      </w:r>
    </w:p>
    <w:p>
      <w:pPr>
        <w:pStyle w:val="13"/>
        <w:jc w:val="center"/>
        <w:outlineLvl w:val="2"/>
        <w:rPr>
          <w:highlight w:val="none"/>
        </w:rPr>
      </w:pPr>
      <w:r>
        <w:rPr>
          <w:b/>
          <w:sz w:val="28"/>
          <w:highlight w:val="none"/>
        </w:rPr>
        <w:t>编制时间：2023年</w:t>
      </w:r>
      <w:r>
        <w:rPr>
          <w:rFonts w:hint="eastAsia"/>
          <w:b/>
          <w:sz w:val="28"/>
          <w:highlight w:val="none"/>
          <w:lang w:val="en-US" w:eastAsia="zh-CN"/>
        </w:rPr>
        <w:t>11</w:t>
      </w:r>
      <w:r>
        <w:rPr>
          <w:b/>
          <w:sz w:val="28"/>
          <w:highlight w:val="none"/>
        </w:rPr>
        <w:t>月</w:t>
      </w:r>
    </w:p>
    <w:p>
      <w:pPr>
        <w:pStyle w:val="13"/>
        <w:rPr>
          <w:highlight w:val="none"/>
        </w:rPr>
      </w:pPr>
    </w:p>
    <w:p>
      <w:pPr>
        <w:pStyle w:val="13"/>
        <w:rPr>
          <w:highlight w:val="none"/>
        </w:rPr>
      </w:pPr>
      <w:r>
        <w:rPr>
          <w:highlight w:val="none"/>
        </w:rPr>
        <w:t xml:space="preserve"> </w:t>
      </w:r>
    </w:p>
    <w:p>
      <w:pPr>
        <w:pStyle w:val="13"/>
        <w:jc w:val="center"/>
        <w:outlineLvl w:val="1"/>
        <w:rPr>
          <w:b/>
          <w:sz w:val="36"/>
          <w:highlight w:val="none"/>
        </w:rPr>
      </w:pPr>
    </w:p>
    <w:p>
      <w:pPr>
        <w:pStyle w:val="13"/>
        <w:jc w:val="center"/>
        <w:outlineLvl w:val="1"/>
        <w:rPr>
          <w:b/>
          <w:sz w:val="36"/>
          <w:highlight w:val="none"/>
        </w:rPr>
        <w:sectPr>
          <w:footerReference r:id="rId3" w:type="default"/>
          <w:pgSz w:w="11906" w:h="16838"/>
          <w:pgMar w:top="1417" w:right="1417" w:bottom="1417" w:left="1417" w:header="851" w:footer="992" w:gutter="0"/>
          <w:cols w:space="425" w:num="1"/>
          <w:docGrid w:type="lines" w:linePitch="312" w:charSpace="0"/>
        </w:sectPr>
      </w:pPr>
    </w:p>
    <w:p>
      <w:pPr>
        <w:pStyle w:val="13"/>
        <w:jc w:val="center"/>
        <w:outlineLvl w:val="1"/>
        <w:rPr>
          <w:rFonts w:hint="eastAsia"/>
          <w:b/>
          <w:sz w:val="36"/>
          <w:highlight w:val="none"/>
          <w:lang w:eastAsia="zh-CN"/>
        </w:rPr>
      </w:pPr>
      <w:r>
        <w:rPr>
          <w:rFonts w:hint="eastAsia"/>
          <w:b/>
          <w:sz w:val="36"/>
          <w:highlight w:val="none"/>
          <w:lang w:eastAsia="zh-CN"/>
        </w:rPr>
        <w:t>目</w:t>
      </w:r>
      <w:r>
        <w:rPr>
          <w:rFonts w:hint="eastAsia"/>
          <w:b/>
          <w:sz w:val="36"/>
          <w:highlight w:val="none"/>
          <w:lang w:val="en-US" w:eastAsia="zh-CN"/>
        </w:rPr>
        <w:t xml:space="preserve">    </w:t>
      </w:r>
      <w:r>
        <w:rPr>
          <w:rFonts w:hint="eastAsia"/>
          <w:b/>
          <w:sz w:val="36"/>
          <w:highlight w:val="none"/>
          <w:lang w:eastAsia="zh-CN"/>
        </w:rPr>
        <w:t>录</w:t>
      </w:r>
    </w:p>
    <w:p>
      <w:pPr>
        <w:pStyle w:val="7"/>
        <w:tabs>
          <w:tab w:val="right" w:leader="dot" w:pos="9072"/>
        </w:tabs>
        <w:rPr>
          <w:rFonts w:hint="eastAsia" w:ascii="宋体" w:hAnsi="宋体" w:eastAsia="宋体" w:cs="宋体"/>
          <w:sz w:val="28"/>
          <w:szCs w:val="28"/>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TOC \o "1-1" \h \u </w:instrText>
      </w:r>
      <w:r>
        <w:rPr>
          <w:rFonts w:hint="eastAsia" w:ascii="宋体" w:hAnsi="宋体" w:eastAsia="宋体" w:cs="宋体"/>
          <w:b/>
          <w:sz w:val="28"/>
          <w:szCs w:val="28"/>
          <w:highlight w:val="none"/>
        </w:rPr>
        <w:fldChar w:fldCharType="separate"/>
      </w:r>
    </w:p>
    <w:p>
      <w:pPr>
        <w:pStyle w:val="7"/>
        <w:tabs>
          <w:tab w:val="right" w:leader="dot" w:pos="9072"/>
        </w:tabs>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_Toc1276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第一章 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7"/>
        <w:tabs>
          <w:tab w:val="right" w:leader="dot" w:pos="9072"/>
        </w:tabs>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_Toc24526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第二章 投标人须知前附表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_Toc24526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7"/>
        <w:tabs>
          <w:tab w:val="right" w:leader="dot" w:pos="9072"/>
        </w:tabs>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_Toc27128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第三章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_Toc27128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7"/>
        <w:tabs>
          <w:tab w:val="right" w:leader="dot" w:pos="9072"/>
        </w:tabs>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_Toc2889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第四章 资格审查与评标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_Toc2889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7"/>
        <w:tabs>
          <w:tab w:val="right" w:leader="dot" w:pos="9072"/>
        </w:tabs>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_Toc30937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第五章 招标内容及要求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_Toc30937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7"/>
        <w:tabs>
          <w:tab w:val="right" w:leader="dot" w:pos="9072"/>
        </w:tabs>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_Toc18644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第六章 政府采购合同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_Toc18644 \h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7"/>
        <w:tabs>
          <w:tab w:val="right" w:leader="dot" w:pos="9072"/>
        </w:tabs>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_Toc10065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第七章 电子投标文件格式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_Toc10065 \h </w:instrText>
      </w:r>
      <w:r>
        <w:rPr>
          <w:rFonts w:hint="eastAsia" w:ascii="宋体" w:hAnsi="宋体" w:eastAsia="宋体" w:cs="宋体"/>
          <w:sz w:val="28"/>
          <w:szCs w:val="28"/>
        </w:rPr>
        <w:fldChar w:fldCharType="separate"/>
      </w:r>
      <w:r>
        <w:rPr>
          <w:rFonts w:hint="eastAsia"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rPr>
          <w:rFonts w:hint="eastAsia" w:ascii="宋体" w:hAnsi="宋体" w:eastAsia="宋体" w:cs="宋体"/>
          <w:b/>
          <w:sz w:val="28"/>
          <w:szCs w:val="28"/>
          <w:highlight w:val="none"/>
        </w:rPr>
      </w:pPr>
      <w:r>
        <w:rPr>
          <w:rFonts w:hint="eastAsia" w:ascii="宋体" w:hAnsi="宋体" w:eastAsia="宋体" w:cs="宋体"/>
          <w:sz w:val="28"/>
          <w:szCs w:val="28"/>
          <w:highlight w:val="none"/>
        </w:rPr>
        <w:fldChar w:fldCharType="end"/>
      </w:r>
    </w:p>
    <w:p>
      <w:bookmarkStart w:id="6" w:name="_Toc1276"/>
      <w:r>
        <w:br w:type="page"/>
      </w:r>
    </w:p>
    <w:p>
      <w:pPr>
        <w:pStyle w:val="2"/>
        <w:bidi w:val="0"/>
        <w:jc w:val="center"/>
        <w:rPr>
          <w:highlight w:val="none"/>
        </w:rPr>
      </w:pPr>
      <w:r>
        <w:t>第一章 投标邀请</w:t>
      </w:r>
      <w:bookmarkEnd w:id="6"/>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达华工程管理(集团)有限公司</w:t>
      </w:r>
      <w:r>
        <w:rPr>
          <w:rFonts w:hint="eastAsia" w:ascii="宋体" w:hAnsi="宋体" w:eastAsia="宋体" w:cs="宋体"/>
          <w:color w:val="auto"/>
          <w:sz w:val="21"/>
          <w:szCs w:val="21"/>
          <w:highlight w:val="none"/>
        </w:rPr>
        <w:t>采用公开招标方式组织</w:t>
      </w:r>
      <w:r>
        <w:rPr>
          <w:rFonts w:hint="eastAsia" w:ascii="宋体" w:hAnsi="宋体" w:eastAsia="宋体" w:cs="宋体"/>
          <w:color w:val="auto"/>
          <w:sz w:val="21"/>
          <w:szCs w:val="21"/>
          <w:highlight w:val="none"/>
          <w:lang w:eastAsia="zh-CN"/>
        </w:rPr>
        <w:t>800处地质灾害监测预警项目运行维护服务</w:t>
      </w:r>
      <w:r>
        <w:rPr>
          <w:rFonts w:hint="eastAsia" w:ascii="宋体" w:hAnsi="宋体" w:eastAsia="宋体" w:cs="宋体"/>
          <w:color w:val="auto"/>
          <w:sz w:val="21"/>
          <w:szCs w:val="21"/>
          <w:highlight w:val="none"/>
        </w:rPr>
        <w:t>（以下简称：“本项目”）的政府采购活动，现邀请</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参加投标。</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1、备案编号：CGXM-2023-350001-19003[2023]12950</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2、项目编号：[350001]DHFZ[GK]2023002</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3、预算金额、最高限价：详见《采购标的一览表》。</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4、招标内容及要求：详见《采购标的一览表》及招标文件第五章。</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5、需要落实的政府采购政策</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进口产品：不适用</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节能产品：不适用</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环境标志产品：不适用</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信息安全产品：不适用</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促进中小企业发展的相关政策：</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采购包1：【预留】专门面向中小企业</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面向的企业规模：中小企业</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预留形式：【预留】专门面向中小企业</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预留比例：100%</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6、投标人的资格要求</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6.1法定条件：符合政府采购法第二十二条第一款规定的条件。</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6.2特定条件：</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72"/>
        <w:gridCol w:w="67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2372" w:type="dxa"/>
            <w:vAlign w:val="center"/>
          </w:tcPr>
          <w:p>
            <w:pPr>
              <w:pStyle w:val="13"/>
              <w:keepNext w:val="0"/>
              <w:keepLines w:val="0"/>
              <w:pageBreakBefore w:val="0"/>
              <w:widowControl/>
              <w:kinsoku/>
              <w:wordWrap/>
              <w:overflowPunct/>
              <w:topLinePunct w:val="0"/>
              <w:autoSpaceDE/>
              <w:autoSpaceDN/>
              <w:bidi w:val="0"/>
              <w:adjustRightInd/>
              <w:snapToGrid/>
              <w:ind w:firstLine="0" w:firstLineChars="0"/>
              <w:jc w:val="center"/>
              <w:textAlignment w:val="auto"/>
              <w:rPr>
                <w:sz w:val="21"/>
                <w:szCs w:val="21"/>
                <w:highlight w:val="none"/>
              </w:rPr>
            </w:pPr>
            <w:r>
              <w:rPr>
                <w:sz w:val="21"/>
                <w:szCs w:val="21"/>
                <w:highlight w:val="none"/>
              </w:rPr>
              <w:t>资格审查要求概况</w:t>
            </w:r>
          </w:p>
        </w:tc>
        <w:tc>
          <w:tcPr>
            <w:tcW w:w="6772" w:type="dxa"/>
            <w:vAlign w:val="center"/>
          </w:tcPr>
          <w:p>
            <w:pPr>
              <w:pStyle w:val="13"/>
              <w:keepNext w:val="0"/>
              <w:keepLines w:val="0"/>
              <w:pageBreakBefore w:val="0"/>
              <w:widowControl/>
              <w:kinsoku/>
              <w:wordWrap/>
              <w:overflowPunct/>
              <w:topLinePunct w:val="0"/>
              <w:autoSpaceDE/>
              <w:autoSpaceDN/>
              <w:bidi w:val="0"/>
              <w:adjustRightInd/>
              <w:snapToGrid/>
              <w:ind w:firstLine="0" w:firstLineChars="0"/>
              <w:jc w:val="center"/>
              <w:textAlignment w:val="auto"/>
              <w:rPr>
                <w:sz w:val="21"/>
                <w:szCs w:val="21"/>
                <w:highlight w:val="none"/>
              </w:rPr>
            </w:pPr>
            <w:r>
              <w:rPr>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2372" w:type="dxa"/>
            <w:vAlign w:val="top"/>
          </w:tcPr>
          <w:p>
            <w:pPr>
              <w:pStyle w:val="1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sz w:val="21"/>
                <w:szCs w:val="21"/>
                <w:highlight w:val="none"/>
                <w:lang w:val="en-US" w:eastAsia="zh-Hans"/>
              </w:rPr>
            </w:pPr>
            <w:r>
              <w:rPr>
                <w:rFonts w:hint="eastAsia"/>
                <w:sz w:val="21"/>
                <w:szCs w:val="21"/>
                <w:highlight w:val="none"/>
                <w:lang w:eastAsia="zh-CN"/>
              </w:rPr>
              <w:t>本采购包属于专门面向中小企业采购。</w:t>
            </w:r>
          </w:p>
        </w:tc>
        <w:tc>
          <w:tcPr>
            <w:tcW w:w="6772" w:type="dxa"/>
            <w:vAlign w:val="top"/>
          </w:tcPr>
          <w:p>
            <w:pPr>
              <w:pStyle w:val="1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sz w:val="21"/>
                <w:szCs w:val="21"/>
                <w:highlight w:val="none"/>
                <w:lang w:val="en-US" w:eastAsia="zh-Hans"/>
              </w:rPr>
            </w:pPr>
            <w:r>
              <w:rPr>
                <w:rFonts w:hint="eastAsia"/>
                <w:sz w:val="21"/>
                <w:szCs w:val="21"/>
                <w:highlight w:val="none"/>
                <w:lang w:eastAsia="zh-CN"/>
              </w:rPr>
              <w:t>本采购包为专门面向中小企业采购，投标人须提供中小企业声明函。监狱企业、残疾人福利性单位视同小型、微型企业。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2" w:type="dxa"/>
            <w:vAlign w:val="center"/>
          </w:tcPr>
          <w:p>
            <w:pPr>
              <w:pStyle w:val="1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eastAsiaTheme="minorEastAsia"/>
                <w:sz w:val="21"/>
                <w:szCs w:val="21"/>
                <w:highlight w:val="none"/>
                <w:lang w:eastAsia="zh-CN"/>
              </w:rPr>
            </w:pPr>
            <w:r>
              <w:rPr>
                <w:rFonts w:hint="eastAsia"/>
                <w:sz w:val="21"/>
                <w:szCs w:val="21"/>
                <w:highlight w:val="none"/>
                <w:lang w:eastAsia="zh-CN"/>
              </w:rPr>
              <w:t>特定资格要求</w:t>
            </w:r>
          </w:p>
        </w:tc>
        <w:tc>
          <w:tcPr>
            <w:tcW w:w="6772" w:type="dxa"/>
            <w:vAlign w:val="center"/>
          </w:tcPr>
          <w:p>
            <w:pPr>
              <w:pStyle w:val="1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eastAsiaTheme="minorEastAsia"/>
                <w:sz w:val="21"/>
                <w:szCs w:val="21"/>
                <w:highlight w:val="none"/>
                <w:lang w:eastAsia="zh-CN"/>
              </w:rPr>
            </w:pPr>
            <w:r>
              <w:rPr>
                <w:rFonts w:hint="eastAsia"/>
                <w:sz w:val="21"/>
                <w:szCs w:val="21"/>
                <w:highlight w:val="none"/>
                <w:lang w:eastAsia="zh-CN"/>
              </w:rPr>
              <w:t>投标人</w:t>
            </w:r>
            <w:r>
              <w:rPr>
                <w:rFonts w:hint="eastAsia"/>
                <w:sz w:val="21"/>
                <w:szCs w:val="21"/>
                <w:highlight w:val="none"/>
              </w:rPr>
              <w:t>须具有地质灾害施工甲级资质、以及测绘甲级资质，并提供有效的资质证书复印件</w:t>
            </w:r>
            <w:r>
              <w:rPr>
                <w:rFonts w:hint="eastAsia"/>
                <w:sz w:val="21"/>
                <w:szCs w:val="21"/>
                <w:highlight w:val="none"/>
                <w:lang w:eastAsia="zh-CN"/>
              </w:rPr>
              <w:t>并加盖投标人公章</w:t>
            </w:r>
            <w:r>
              <w:rPr>
                <w:rFonts w:hint="eastAsia"/>
                <w:sz w:val="21"/>
                <w:szCs w:val="21"/>
                <w:highlight w:val="none"/>
              </w:rPr>
              <w:t>。</w:t>
            </w:r>
            <w:r>
              <w:rPr>
                <w:rFonts w:hint="eastAsia"/>
                <w:sz w:val="21"/>
                <w:szCs w:val="21"/>
                <w:highlight w:val="none"/>
                <w:lang w:eastAsia="zh-CN"/>
              </w:rPr>
              <w:t>（原件备查）</w:t>
            </w:r>
          </w:p>
        </w:tc>
      </w:tr>
    </w:tbl>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6.3是否接受联合体投标：</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采购包1：不接受</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rPr>
          <w:sz w:val="21"/>
          <w:szCs w:val="21"/>
          <w:highlight w:val="none"/>
        </w:rPr>
      </w:pPr>
      <w:r>
        <w:rPr>
          <w:b/>
          <w:sz w:val="21"/>
          <w:szCs w:val="21"/>
          <w:highlight w:val="none"/>
        </w:rPr>
        <w:t>※根据上述资格要求，电子投标文件中应提交的“投标人的资格及资信证明文件”详见招标文件第四章。</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2"/>
        <w:rPr>
          <w:sz w:val="21"/>
          <w:szCs w:val="21"/>
          <w:highlight w:val="none"/>
        </w:rPr>
      </w:pPr>
      <w:r>
        <w:rPr>
          <w:b/>
          <w:sz w:val="21"/>
          <w:szCs w:val="21"/>
          <w:highlight w:val="none"/>
        </w:rPr>
        <w:t>7、招标文件的获取</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7.1、招标文件获取期限：详见招标公告或更正公告，若不一致，以更正公告为准。</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7.2、在招标文件获取期限内，</w:t>
      </w:r>
      <w:r>
        <w:rPr>
          <w:rFonts w:hint="eastAsia"/>
          <w:sz w:val="21"/>
          <w:szCs w:val="21"/>
          <w:highlight w:val="none"/>
          <w:lang w:eastAsia="zh-CN"/>
        </w:rPr>
        <w:t>投标人</w:t>
      </w:r>
      <w:r>
        <w:rPr>
          <w:sz w:val="21"/>
          <w:szCs w:val="21"/>
          <w:highlight w:val="none"/>
        </w:rPr>
        <w:t>应通过福建省政府采购网上公开信息系统的注册账号（免费注册）并获取招标文件(登陆福建省政府采购网上公开信息系统进行文件获取)，否则投标将被拒绝。</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7.3、获取地点及方式：注册账号后，通过福建省政府采购网上公开信息系统以下载方式获取。</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7.4、招标文件售价：0元。</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2"/>
        <w:rPr>
          <w:sz w:val="21"/>
          <w:szCs w:val="21"/>
          <w:highlight w:val="none"/>
        </w:rPr>
      </w:pPr>
      <w:r>
        <w:rPr>
          <w:b/>
          <w:sz w:val="21"/>
          <w:szCs w:val="21"/>
          <w:highlight w:val="none"/>
        </w:rPr>
        <w:t>8、投标截止</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8.1、投标截止时间：详见招标公告或更正公告，若不一致，以更正公告为准。</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8.2、投标人应在投标截止时间前按照福建省政府采购网上公开信息系统设定的操作流程将电子投标文件上传至福建省政府采购网上公开信息系统，否则投标将被拒绝。</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2"/>
        <w:rPr>
          <w:sz w:val="21"/>
          <w:szCs w:val="21"/>
          <w:highlight w:val="none"/>
        </w:rPr>
      </w:pPr>
      <w:r>
        <w:rPr>
          <w:b/>
          <w:sz w:val="21"/>
          <w:szCs w:val="21"/>
          <w:highlight w:val="none"/>
        </w:rPr>
        <w:t>9、开标时间及地点</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详见招标公告或更正公告，若不一致，以更正公告为准。</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2"/>
        <w:rPr>
          <w:sz w:val="21"/>
          <w:szCs w:val="21"/>
          <w:highlight w:val="none"/>
        </w:rPr>
      </w:pPr>
      <w:r>
        <w:rPr>
          <w:b/>
          <w:sz w:val="21"/>
          <w:szCs w:val="21"/>
          <w:highlight w:val="none"/>
        </w:rPr>
        <w:t>10、公告期限</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10.1、招标公告的公告期限：自财政部和福建省财政厅指定的政府采购信息发布媒体最先发布公告之日起5个工作日。</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10.2、招标文件公告期限：招标文件随同招标公告一并发布，其公告期限与招标公告的公告期限保持一致。</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sz w:val="21"/>
          <w:szCs w:val="21"/>
          <w:highlight w:val="none"/>
        </w:rPr>
      </w:pPr>
      <w:r>
        <w:rPr>
          <w:b/>
          <w:sz w:val="21"/>
          <w:szCs w:val="21"/>
          <w:highlight w:val="none"/>
        </w:rPr>
        <w:t>11、采购人：福建省地质工程勘察院</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sz w:val="21"/>
          <w:szCs w:val="21"/>
          <w:highlight w:val="none"/>
        </w:rPr>
      </w:pPr>
      <w:r>
        <w:rPr>
          <w:sz w:val="21"/>
          <w:szCs w:val="21"/>
          <w:highlight w:val="none"/>
        </w:rPr>
        <w:t>地址：福州市鼓楼区杨桥西路145号地矿大厦七楼</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auto"/>
          <w:sz w:val="21"/>
          <w:szCs w:val="21"/>
          <w:highlight w:val="none"/>
        </w:rPr>
      </w:pPr>
      <w:r>
        <w:rPr>
          <w:color w:val="auto"/>
          <w:sz w:val="21"/>
          <w:szCs w:val="21"/>
          <w:highlight w:val="none"/>
        </w:rPr>
        <w:t>邮编：350001</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eastAsiaTheme="minorEastAsia"/>
          <w:color w:val="auto"/>
          <w:sz w:val="21"/>
          <w:szCs w:val="21"/>
          <w:highlight w:val="none"/>
          <w:lang w:eastAsia="zh-CN"/>
        </w:rPr>
      </w:pPr>
      <w:r>
        <w:rPr>
          <w:color w:val="auto"/>
          <w:sz w:val="21"/>
          <w:szCs w:val="21"/>
          <w:highlight w:val="none"/>
        </w:rPr>
        <w:t>联系人：郭工</w:t>
      </w:r>
      <w:r>
        <w:rPr>
          <w:rFonts w:hint="eastAsia"/>
          <w:color w:val="auto"/>
          <w:sz w:val="21"/>
          <w:szCs w:val="21"/>
          <w:highlight w:val="none"/>
          <w:lang w:eastAsia="zh-CN"/>
        </w:rPr>
        <w:t>、张工</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eastAsiaTheme="minorEastAsia"/>
          <w:color w:val="auto"/>
          <w:sz w:val="21"/>
          <w:szCs w:val="21"/>
          <w:highlight w:val="none"/>
          <w:lang w:val="en-US" w:eastAsia="zh-CN"/>
        </w:rPr>
      </w:pPr>
      <w:r>
        <w:rPr>
          <w:color w:val="auto"/>
          <w:sz w:val="21"/>
          <w:szCs w:val="21"/>
          <w:highlight w:val="none"/>
        </w:rPr>
        <w:t>联系电话：13905007545</w:t>
      </w:r>
      <w:r>
        <w:rPr>
          <w:rFonts w:hint="eastAsia"/>
          <w:color w:val="auto"/>
          <w:sz w:val="21"/>
          <w:szCs w:val="21"/>
          <w:highlight w:val="none"/>
          <w:lang w:eastAsia="zh-CN"/>
        </w:rPr>
        <w:t>、</w:t>
      </w:r>
      <w:r>
        <w:rPr>
          <w:rFonts w:hint="eastAsia"/>
          <w:color w:val="auto"/>
          <w:sz w:val="21"/>
          <w:szCs w:val="21"/>
          <w:highlight w:val="none"/>
          <w:lang w:val="en-US" w:eastAsia="zh-CN"/>
        </w:rPr>
        <w:t>18965900127</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eastAsiaTheme="minorEastAsia"/>
          <w:color w:val="auto"/>
          <w:sz w:val="21"/>
          <w:szCs w:val="21"/>
          <w:highlight w:val="none"/>
          <w:lang w:eastAsia="zh-CN"/>
        </w:rPr>
      </w:pPr>
      <w:r>
        <w:rPr>
          <w:b/>
          <w:color w:val="auto"/>
          <w:sz w:val="21"/>
          <w:szCs w:val="21"/>
          <w:highlight w:val="none"/>
        </w:rPr>
        <w:t>12、代理机构：</w:t>
      </w:r>
      <w:r>
        <w:rPr>
          <w:rFonts w:hint="eastAsia"/>
          <w:b/>
          <w:color w:val="auto"/>
          <w:sz w:val="21"/>
          <w:szCs w:val="21"/>
          <w:highlight w:val="none"/>
          <w:lang w:eastAsia="zh-CN"/>
        </w:rPr>
        <w:t>达华工程管理(集团)有限公司</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eastAsiaTheme="minorEastAsia"/>
          <w:sz w:val="21"/>
          <w:szCs w:val="21"/>
          <w:highlight w:val="none"/>
          <w:lang w:val="en-US" w:eastAsia="zh-CN"/>
        </w:rPr>
      </w:pPr>
      <w:r>
        <w:rPr>
          <w:sz w:val="21"/>
          <w:szCs w:val="21"/>
          <w:highlight w:val="none"/>
        </w:rPr>
        <w:t>地址：福建省福州市鼓楼区湖东路</w:t>
      </w:r>
      <w:r>
        <w:rPr>
          <w:rFonts w:hint="eastAsia"/>
          <w:sz w:val="21"/>
          <w:szCs w:val="21"/>
          <w:highlight w:val="none"/>
          <w:lang w:val="en-US" w:eastAsia="zh-CN"/>
        </w:rPr>
        <w:t>298号伊法达大厦9层</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sz w:val="21"/>
          <w:szCs w:val="21"/>
          <w:highlight w:val="none"/>
        </w:rPr>
        <w:t>邮编：350001</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eastAsiaTheme="minorEastAsia"/>
          <w:sz w:val="21"/>
          <w:szCs w:val="21"/>
          <w:highlight w:val="none"/>
          <w:lang w:eastAsia="zh-CN"/>
        </w:rPr>
      </w:pPr>
      <w:r>
        <w:rPr>
          <w:sz w:val="21"/>
          <w:szCs w:val="21"/>
          <w:highlight w:val="none"/>
        </w:rPr>
        <w:t>联系人：</w:t>
      </w:r>
      <w:r>
        <w:rPr>
          <w:rFonts w:hint="eastAsia"/>
          <w:sz w:val="21"/>
          <w:szCs w:val="21"/>
          <w:highlight w:val="none"/>
          <w:lang w:eastAsia="zh-CN"/>
        </w:rPr>
        <w:t>陈工</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eastAsiaTheme="minorEastAsia"/>
          <w:sz w:val="21"/>
          <w:szCs w:val="21"/>
          <w:highlight w:val="none"/>
          <w:lang w:val="en-US" w:eastAsia="zh-CN"/>
        </w:rPr>
      </w:pPr>
      <w:r>
        <w:rPr>
          <w:sz w:val="21"/>
          <w:szCs w:val="21"/>
          <w:highlight w:val="none"/>
        </w:rPr>
        <w:t>联系电话：0591-87</w:t>
      </w:r>
      <w:r>
        <w:rPr>
          <w:rFonts w:hint="eastAsia"/>
          <w:sz w:val="21"/>
          <w:szCs w:val="21"/>
          <w:highlight w:val="none"/>
          <w:lang w:val="en-US" w:eastAsia="zh-CN"/>
        </w:rPr>
        <w:t>814113</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sz w:val="21"/>
          <w:szCs w:val="21"/>
          <w:highlight w:val="none"/>
        </w:rPr>
      </w:pPr>
      <w:r>
        <w:rPr>
          <w:b/>
          <w:sz w:val="21"/>
          <w:szCs w:val="21"/>
          <w:highlight w:val="none"/>
        </w:rPr>
        <w:t>附1：账户信息</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9" w:type="dxa"/>
          </w:tcPr>
          <w:p>
            <w:pPr>
              <w:pStyle w:val="13"/>
              <w:jc w:val="center"/>
              <w:rPr>
                <w:highlight w:val="none"/>
              </w:rPr>
            </w:pPr>
            <w:r>
              <w:rPr>
                <w:b/>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9" w:type="dxa"/>
          </w:tcPr>
          <w:p>
            <w:pPr>
              <w:pStyle w:val="13"/>
              <w:jc w:val="left"/>
              <w:rPr>
                <w:rFonts w:hint="eastAsia" w:eastAsiaTheme="minorEastAsia"/>
                <w:highlight w:val="none"/>
                <w:lang w:eastAsia="zh-CN"/>
              </w:rPr>
            </w:pPr>
            <w:r>
              <w:rPr>
                <w:b/>
                <w:highlight w:val="none"/>
              </w:rPr>
              <w:t>开户名称：</w:t>
            </w:r>
            <w:r>
              <w:rPr>
                <w:rFonts w:hint="eastAsia"/>
                <w:b/>
                <w:highlight w:val="none"/>
                <w:lang w:eastAsia="zh-CN"/>
              </w:rPr>
              <w:t>达华工程管理（集团）有限公司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9" w:type="dxa"/>
          </w:tcPr>
          <w:p>
            <w:pPr>
              <w:pStyle w:val="13"/>
              <w:jc w:val="left"/>
              <w:rPr>
                <w:highlight w:val="none"/>
              </w:rPr>
            </w:pPr>
            <w:r>
              <w:rPr>
                <w:b/>
                <w:highlight w:val="none"/>
              </w:rPr>
              <w:t>开户银行：</w:t>
            </w:r>
            <w:r>
              <w:rPr>
                <w:rFonts w:hint="eastAsia"/>
                <w:b/>
                <w:highlight w:val="none"/>
                <w:lang w:eastAsia="zh-CN"/>
              </w:rPr>
              <w:t>投标人</w:t>
            </w:r>
            <w:r>
              <w:rPr>
                <w:b/>
                <w:highlight w:val="none"/>
              </w:rPr>
              <w:t>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9" w:type="dxa"/>
          </w:tcPr>
          <w:p>
            <w:pPr>
              <w:pStyle w:val="13"/>
              <w:jc w:val="left"/>
              <w:rPr>
                <w:highlight w:val="none"/>
              </w:rPr>
            </w:pPr>
            <w:r>
              <w:rPr>
                <w:b/>
                <w:highlight w:val="none"/>
              </w:rPr>
              <w:t>银行账号：福建省政府采购网上公开信息系统根据</w:t>
            </w:r>
            <w:r>
              <w:rPr>
                <w:rFonts w:hint="eastAsia"/>
                <w:b/>
                <w:highlight w:val="none"/>
                <w:lang w:eastAsia="zh-CN"/>
              </w:rPr>
              <w:t>投标人</w:t>
            </w:r>
            <w:r>
              <w:rPr>
                <w:b/>
                <w:highlight w:val="none"/>
              </w:rPr>
              <w:t>选择的投标保证金托管银行自动生成</w:t>
            </w:r>
            <w:r>
              <w:rPr>
                <w:rFonts w:hint="eastAsia"/>
                <w:b/>
                <w:highlight w:val="none"/>
                <w:lang w:eastAsia="zh-CN"/>
              </w:rPr>
              <w:t>投标人</w:t>
            </w:r>
            <w:r>
              <w:rPr>
                <w:b/>
                <w:highlight w:val="none"/>
              </w:rPr>
              <w:t>所投采购包的缴交银行账号（即多个采购包将对应生成多个缴交账号）。</w:t>
            </w:r>
            <w:r>
              <w:rPr>
                <w:rFonts w:hint="eastAsia"/>
                <w:b/>
                <w:highlight w:val="none"/>
                <w:lang w:eastAsia="zh-CN"/>
              </w:rPr>
              <w:t>投标人</w:t>
            </w:r>
            <w:r>
              <w:rPr>
                <w:b/>
                <w:highlight w:val="none"/>
              </w:rPr>
              <w:t>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9" w:type="dxa"/>
          </w:tcPr>
          <w:p>
            <w:pPr>
              <w:pStyle w:val="13"/>
              <w:jc w:val="left"/>
              <w:rPr>
                <w:highlight w:val="none"/>
              </w:rPr>
            </w:pPr>
            <w:r>
              <w:rPr>
                <w:b/>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9" w:type="dxa"/>
          </w:tcPr>
          <w:p>
            <w:pPr>
              <w:pStyle w:val="13"/>
              <w:jc w:val="left"/>
              <w:rPr>
                <w:highlight w:val="none"/>
              </w:rPr>
            </w:pPr>
            <w:r>
              <w:rPr>
                <w:b/>
                <w:highlight w:val="none"/>
              </w:rPr>
              <w:t>1、投标人应认真核对账户信息，将投标保证金汇入以上账户，并自行承担因汇错投标保证金而产生的一切后果。</w:t>
            </w:r>
          </w:p>
          <w:p>
            <w:pPr>
              <w:pStyle w:val="13"/>
              <w:jc w:val="left"/>
              <w:rPr>
                <w:highlight w:val="none"/>
              </w:rPr>
            </w:pPr>
            <w:r>
              <w:rPr>
                <w:b/>
                <w:highlight w:val="none"/>
              </w:rPr>
              <w:t>2、投标人在转账或电汇的凭证上应按照以下格式注明，以便核对：“（项目编号：***）的投标保证金”。</w:t>
            </w:r>
          </w:p>
        </w:tc>
      </w:tr>
    </w:tbl>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sz w:val="21"/>
          <w:szCs w:val="21"/>
          <w:highlight w:val="none"/>
        </w:rPr>
      </w:pPr>
      <w:r>
        <w:rPr>
          <w:b/>
          <w:sz w:val="21"/>
          <w:szCs w:val="21"/>
          <w:highlight w:val="none"/>
        </w:rPr>
        <w:t>附2：采购标的一览表</w:t>
      </w: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highlight w:val="none"/>
        </w:rPr>
      </w:pPr>
      <w:r>
        <w:rPr>
          <w:sz w:val="21"/>
          <w:szCs w:val="21"/>
          <w:highlight w:val="none"/>
        </w:rPr>
        <w:t>采购包1：</w:t>
      </w: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eastAsiaTheme="minorEastAsia"/>
          <w:sz w:val="21"/>
          <w:szCs w:val="21"/>
          <w:highlight w:val="none"/>
          <w:lang w:val="en-US" w:eastAsia="zh-CN"/>
        </w:rPr>
      </w:pPr>
      <w:r>
        <w:rPr>
          <w:sz w:val="21"/>
          <w:szCs w:val="21"/>
          <w:highlight w:val="none"/>
        </w:rPr>
        <w:t xml:space="preserve">采购包预算金额（元）: </w:t>
      </w:r>
      <w:r>
        <w:rPr>
          <w:rFonts w:hint="eastAsia"/>
          <w:sz w:val="21"/>
          <w:szCs w:val="21"/>
          <w:highlight w:val="none"/>
          <w:lang w:val="en-US" w:eastAsia="zh-CN"/>
        </w:rPr>
        <w:t>10500000</w:t>
      </w: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eastAsiaTheme="minorEastAsia"/>
          <w:sz w:val="21"/>
          <w:szCs w:val="21"/>
          <w:highlight w:val="none"/>
          <w:lang w:val="en-US" w:eastAsia="zh-CN"/>
        </w:rPr>
      </w:pPr>
      <w:r>
        <w:rPr>
          <w:sz w:val="21"/>
          <w:szCs w:val="21"/>
          <w:highlight w:val="none"/>
        </w:rPr>
        <w:t xml:space="preserve">采购包最高限价（元）: </w:t>
      </w:r>
      <w:r>
        <w:rPr>
          <w:rFonts w:hint="eastAsia"/>
          <w:sz w:val="21"/>
          <w:szCs w:val="21"/>
          <w:highlight w:val="none"/>
          <w:lang w:val="en-US" w:eastAsia="zh-CN"/>
        </w:rPr>
        <w:t>10500000</w:t>
      </w: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eastAsiaTheme="minorEastAsia"/>
          <w:sz w:val="21"/>
          <w:szCs w:val="21"/>
          <w:highlight w:val="none"/>
          <w:lang w:val="en-US" w:eastAsia="zh-CN"/>
        </w:rPr>
      </w:pPr>
      <w:r>
        <w:rPr>
          <w:sz w:val="21"/>
          <w:szCs w:val="21"/>
          <w:highlight w:val="none"/>
        </w:rPr>
        <w:t>采购包保证金金额（元）:</w:t>
      </w:r>
      <w:r>
        <w:rPr>
          <w:rFonts w:hint="eastAsia"/>
          <w:sz w:val="21"/>
          <w:szCs w:val="21"/>
          <w:highlight w:val="none"/>
          <w:lang w:val="en-US" w:eastAsia="zh-CN"/>
        </w:rPr>
        <w:t>105000</w:t>
      </w:r>
    </w:p>
    <w:tbl>
      <w:tblPr>
        <w:tblStyle w:val="10"/>
        <w:tblW w:w="921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8"/>
        <w:gridCol w:w="1886"/>
        <w:gridCol w:w="1317"/>
        <w:gridCol w:w="1317"/>
        <w:gridCol w:w="1317"/>
        <w:gridCol w:w="1317"/>
        <w:gridCol w:w="13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5" w:hRule="atLeast"/>
          <w:jc w:val="center"/>
        </w:trPr>
        <w:tc>
          <w:tcPr>
            <w:tcW w:w="748" w:type="dxa"/>
          </w:tcPr>
          <w:p>
            <w:pPr>
              <w:pStyle w:val="13"/>
              <w:jc w:val="left"/>
              <w:rPr>
                <w:color w:val="auto"/>
                <w:sz w:val="21"/>
                <w:szCs w:val="21"/>
                <w:highlight w:val="none"/>
              </w:rPr>
            </w:pPr>
            <w:r>
              <w:rPr>
                <w:color w:val="auto"/>
                <w:sz w:val="21"/>
                <w:szCs w:val="21"/>
                <w:highlight w:val="none"/>
              </w:rPr>
              <w:t>序号</w:t>
            </w:r>
          </w:p>
        </w:tc>
        <w:tc>
          <w:tcPr>
            <w:tcW w:w="1886" w:type="dxa"/>
          </w:tcPr>
          <w:p>
            <w:pPr>
              <w:pStyle w:val="13"/>
              <w:jc w:val="left"/>
              <w:rPr>
                <w:color w:val="auto"/>
                <w:sz w:val="21"/>
                <w:szCs w:val="21"/>
                <w:highlight w:val="none"/>
              </w:rPr>
            </w:pPr>
            <w:r>
              <w:rPr>
                <w:color w:val="auto"/>
                <w:sz w:val="21"/>
                <w:szCs w:val="21"/>
                <w:highlight w:val="none"/>
              </w:rPr>
              <w:t>标的名称</w:t>
            </w:r>
          </w:p>
        </w:tc>
        <w:tc>
          <w:tcPr>
            <w:tcW w:w="1317" w:type="dxa"/>
          </w:tcPr>
          <w:p>
            <w:pPr>
              <w:pStyle w:val="13"/>
              <w:jc w:val="left"/>
              <w:rPr>
                <w:color w:val="auto"/>
                <w:sz w:val="21"/>
                <w:szCs w:val="21"/>
                <w:highlight w:val="none"/>
              </w:rPr>
            </w:pPr>
            <w:r>
              <w:rPr>
                <w:color w:val="auto"/>
                <w:sz w:val="21"/>
                <w:szCs w:val="21"/>
                <w:highlight w:val="none"/>
              </w:rPr>
              <w:t>数量</w:t>
            </w:r>
          </w:p>
        </w:tc>
        <w:tc>
          <w:tcPr>
            <w:tcW w:w="1317" w:type="dxa"/>
          </w:tcPr>
          <w:p>
            <w:pPr>
              <w:pStyle w:val="13"/>
              <w:jc w:val="left"/>
              <w:rPr>
                <w:color w:val="auto"/>
                <w:sz w:val="21"/>
                <w:szCs w:val="21"/>
                <w:highlight w:val="none"/>
              </w:rPr>
            </w:pPr>
            <w:r>
              <w:rPr>
                <w:color w:val="auto"/>
                <w:sz w:val="21"/>
                <w:szCs w:val="21"/>
                <w:highlight w:val="none"/>
              </w:rPr>
              <w:t>标的金额 （元）</w:t>
            </w:r>
          </w:p>
        </w:tc>
        <w:tc>
          <w:tcPr>
            <w:tcW w:w="1317" w:type="dxa"/>
          </w:tcPr>
          <w:p>
            <w:pPr>
              <w:pStyle w:val="13"/>
              <w:jc w:val="left"/>
              <w:rPr>
                <w:color w:val="auto"/>
                <w:sz w:val="21"/>
                <w:szCs w:val="21"/>
                <w:highlight w:val="none"/>
              </w:rPr>
            </w:pPr>
            <w:r>
              <w:rPr>
                <w:color w:val="auto"/>
                <w:sz w:val="21"/>
                <w:szCs w:val="21"/>
                <w:highlight w:val="none"/>
              </w:rPr>
              <w:t>计量单位</w:t>
            </w:r>
          </w:p>
        </w:tc>
        <w:tc>
          <w:tcPr>
            <w:tcW w:w="1317" w:type="dxa"/>
          </w:tcPr>
          <w:p>
            <w:pPr>
              <w:pStyle w:val="13"/>
              <w:jc w:val="left"/>
              <w:rPr>
                <w:color w:val="auto"/>
                <w:sz w:val="21"/>
                <w:szCs w:val="21"/>
                <w:highlight w:val="none"/>
              </w:rPr>
            </w:pPr>
            <w:r>
              <w:rPr>
                <w:color w:val="auto"/>
                <w:sz w:val="21"/>
                <w:szCs w:val="21"/>
                <w:highlight w:val="none"/>
              </w:rPr>
              <w:t>所属行业</w:t>
            </w:r>
          </w:p>
        </w:tc>
        <w:tc>
          <w:tcPr>
            <w:tcW w:w="1317" w:type="dxa"/>
          </w:tcPr>
          <w:p>
            <w:pPr>
              <w:pStyle w:val="13"/>
              <w:jc w:val="left"/>
              <w:rPr>
                <w:color w:val="auto"/>
                <w:sz w:val="21"/>
                <w:szCs w:val="21"/>
                <w:highlight w:val="none"/>
              </w:rPr>
            </w:pPr>
            <w:r>
              <w:rPr>
                <w:color w:val="auto"/>
                <w:sz w:val="21"/>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9" w:hRule="atLeast"/>
          <w:jc w:val="center"/>
        </w:trPr>
        <w:tc>
          <w:tcPr>
            <w:tcW w:w="748" w:type="dxa"/>
          </w:tcPr>
          <w:p>
            <w:pPr>
              <w:pStyle w:val="13"/>
              <w:jc w:val="left"/>
              <w:rPr>
                <w:color w:val="auto"/>
                <w:sz w:val="21"/>
                <w:szCs w:val="21"/>
                <w:highlight w:val="none"/>
              </w:rPr>
            </w:pPr>
            <w:r>
              <w:rPr>
                <w:color w:val="auto"/>
                <w:sz w:val="21"/>
                <w:szCs w:val="21"/>
                <w:highlight w:val="none"/>
              </w:rPr>
              <w:t>1</w:t>
            </w:r>
          </w:p>
        </w:tc>
        <w:tc>
          <w:tcPr>
            <w:tcW w:w="1886" w:type="dxa"/>
          </w:tcPr>
          <w:p>
            <w:pPr>
              <w:pStyle w:val="13"/>
              <w:jc w:val="left"/>
              <w:rPr>
                <w:color w:val="auto"/>
                <w:sz w:val="21"/>
                <w:szCs w:val="21"/>
                <w:highlight w:val="none"/>
              </w:rPr>
            </w:pPr>
            <w:r>
              <w:rPr>
                <w:rFonts w:hint="eastAsia"/>
                <w:color w:val="auto"/>
                <w:sz w:val="21"/>
                <w:szCs w:val="21"/>
                <w:highlight w:val="none"/>
                <w:lang w:eastAsia="zh-CN"/>
              </w:rPr>
              <w:t>800处地质灾害监测预警项目运行维护服务</w:t>
            </w:r>
          </w:p>
        </w:tc>
        <w:tc>
          <w:tcPr>
            <w:tcW w:w="1317" w:type="dxa"/>
          </w:tcPr>
          <w:p>
            <w:pPr>
              <w:pStyle w:val="13"/>
              <w:jc w:val="right"/>
              <w:rPr>
                <w:rFonts w:hint="eastAsia" w:eastAsiaTheme="minorEastAsia"/>
                <w:color w:val="auto"/>
                <w:sz w:val="21"/>
                <w:szCs w:val="21"/>
                <w:highlight w:val="none"/>
                <w:lang w:val="en-US" w:eastAsia="zh-CN"/>
              </w:rPr>
            </w:pPr>
            <w:r>
              <w:rPr>
                <w:rFonts w:hint="eastAsia"/>
                <w:color w:val="auto"/>
                <w:sz w:val="21"/>
                <w:szCs w:val="21"/>
                <w:highlight w:val="none"/>
                <w:lang w:val="en-US" w:eastAsia="zh-CN"/>
              </w:rPr>
              <w:t>1.00</w:t>
            </w:r>
          </w:p>
        </w:tc>
        <w:tc>
          <w:tcPr>
            <w:tcW w:w="1317" w:type="dxa"/>
          </w:tcPr>
          <w:p>
            <w:pPr>
              <w:pStyle w:val="13"/>
              <w:jc w:val="right"/>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10500000</w:t>
            </w:r>
          </w:p>
        </w:tc>
        <w:tc>
          <w:tcPr>
            <w:tcW w:w="1317" w:type="dxa"/>
          </w:tcPr>
          <w:p>
            <w:pPr>
              <w:pStyle w:val="13"/>
              <w:jc w:val="left"/>
              <w:rPr>
                <w:color w:val="auto"/>
                <w:sz w:val="21"/>
                <w:szCs w:val="21"/>
                <w:highlight w:val="none"/>
              </w:rPr>
            </w:pPr>
            <w:r>
              <w:rPr>
                <w:color w:val="auto"/>
                <w:sz w:val="21"/>
                <w:szCs w:val="21"/>
                <w:highlight w:val="none"/>
              </w:rPr>
              <w:t>项</w:t>
            </w:r>
          </w:p>
        </w:tc>
        <w:tc>
          <w:tcPr>
            <w:tcW w:w="1317" w:type="dxa"/>
          </w:tcPr>
          <w:p>
            <w:pPr>
              <w:pStyle w:val="13"/>
              <w:jc w:val="left"/>
              <w:rPr>
                <w:color w:val="auto"/>
                <w:sz w:val="21"/>
                <w:szCs w:val="21"/>
                <w:highlight w:val="none"/>
              </w:rPr>
            </w:pPr>
            <w:r>
              <w:rPr>
                <w:color w:val="auto"/>
                <w:sz w:val="21"/>
                <w:szCs w:val="21"/>
                <w:highlight w:val="none"/>
              </w:rPr>
              <w:t>其他未列明行业</w:t>
            </w:r>
          </w:p>
        </w:tc>
        <w:tc>
          <w:tcPr>
            <w:tcW w:w="1317" w:type="dxa"/>
          </w:tcPr>
          <w:p>
            <w:pPr>
              <w:pStyle w:val="13"/>
              <w:jc w:val="left"/>
              <w:rPr>
                <w:color w:val="auto"/>
                <w:sz w:val="21"/>
                <w:szCs w:val="21"/>
                <w:highlight w:val="none"/>
              </w:rPr>
            </w:pPr>
            <w:r>
              <w:rPr>
                <w:color w:val="auto"/>
                <w:sz w:val="21"/>
                <w:szCs w:val="21"/>
                <w:highlight w:val="none"/>
              </w:rPr>
              <w:t>否</w:t>
            </w:r>
          </w:p>
        </w:tc>
      </w:tr>
    </w:tbl>
    <w:p>
      <w:pPr>
        <w:pStyle w:val="13"/>
        <w:jc w:val="both"/>
        <w:rPr>
          <w:highlight w:val="none"/>
        </w:rPr>
      </w:pPr>
    </w:p>
    <w:p>
      <w:pPr>
        <w:pStyle w:val="13"/>
        <w:jc w:val="both"/>
        <w:rPr>
          <w:highlight w:val="none"/>
        </w:rPr>
      </w:pPr>
      <w:r>
        <w:rPr>
          <w:b/>
          <w:highlight w:val="none"/>
        </w:rPr>
        <w:t xml:space="preserve"> </w:t>
      </w:r>
    </w:p>
    <w:p>
      <w:pPr>
        <w:rPr>
          <w:b/>
          <w:sz w:val="36"/>
          <w:highlight w:val="none"/>
        </w:rPr>
      </w:pPr>
      <w:r>
        <w:rPr>
          <w:b/>
          <w:sz w:val="36"/>
          <w:highlight w:val="none"/>
        </w:rPr>
        <w:br w:type="page"/>
      </w:r>
    </w:p>
    <w:p>
      <w:pPr>
        <w:pStyle w:val="2"/>
        <w:bidi w:val="0"/>
        <w:jc w:val="center"/>
      </w:pPr>
      <w:bookmarkStart w:id="7" w:name="_Toc24526"/>
      <w:r>
        <w:t>第二章 投标人须知前附表</w:t>
      </w:r>
      <w:bookmarkEnd w:id="7"/>
    </w:p>
    <w:p>
      <w:pPr>
        <w:pStyle w:val="13"/>
        <w:ind w:firstLine="480"/>
        <w:jc w:val="both"/>
        <w:outlineLvl w:val="2"/>
        <w:rPr>
          <w:highlight w:val="none"/>
        </w:rPr>
      </w:pPr>
      <w:r>
        <w:rPr>
          <w:b/>
          <w:sz w:val="28"/>
          <w:highlight w:val="none"/>
        </w:rPr>
        <w:t>一、投标人须知前附表1</w:t>
      </w:r>
    </w:p>
    <w:tbl>
      <w:tblPr>
        <w:tblStyle w:val="10"/>
        <w:tblW w:w="92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4"/>
        <w:gridCol w:w="1425"/>
        <w:gridCol w:w="70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94" w:type="dxa"/>
            <w:gridSpan w:val="3"/>
          </w:tcPr>
          <w:p>
            <w:pPr>
              <w:pStyle w:val="13"/>
              <w:jc w:val="both"/>
              <w:rPr>
                <w:sz w:val="21"/>
                <w:szCs w:val="21"/>
                <w:highlight w:val="none"/>
              </w:rPr>
            </w:pPr>
            <w:r>
              <w:rPr>
                <w:b/>
                <w:sz w:val="21"/>
                <w:szCs w:val="21"/>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序号</w:t>
            </w:r>
          </w:p>
        </w:tc>
        <w:tc>
          <w:tcPr>
            <w:tcW w:w="1425" w:type="dxa"/>
          </w:tcPr>
          <w:p>
            <w:pPr>
              <w:pStyle w:val="13"/>
              <w:jc w:val="both"/>
              <w:rPr>
                <w:sz w:val="21"/>
                <w:szCs w:val="21"/>
                <w:highlight w:val="none"/>
              </w:rPr>
            </w:pPr>
            <w:r>
              <w:rPr>
                <w:b/>
                <w:sz w:val="21"/>
                <w:szCs w:val="21"/>
                <w:highlight w:val="none"/>
              </w:rPr>
              <w:t>招标文件</w:t>
            </w:r>
          </w:p>
          <w:p>
            <w:pPr>
              <w:pStyle w:val="13"/>
              <w:jc w:val="both"/>
              <w:rPr>
                <w:sz w:val="21"/>
                <w:szCs w:val="21"/>
                <w:highlight w:val="none"/>
              </w:rPr>
            </w:pPr>
            <w:r>
              <w:rPr>
                <w:b/>
                <w:sz w:val="21"/>
                <w:szCs w:val="21"/>
                <w:highlight w:val="none"/>
              </w:rPr>
              <w:t>（第三章）</w:t>
            </w:r>
          </w:p>
        </w:tc>
        <w:tc>
          <w:tcPr>
            <w:tcW w:w="7065" w:type="dxa"/>
          </w:tcPr>
          <w:p>
            <w:pPr>
              <w:pStyle w:val="13"/>
              <w:jc w:val="both"/>
              <w:rPr>
                <w:sz w:val="21"/>
                <w:szCs w:val="21"/>
                <w:highlight w:val="none"/>
              </w:rPr>
            </w:pPr>
            <w:r>
              <w:rPr>
                <w:b/>
                <w:sz w:val="21"/>
                <w:szCs w:val="21"/>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1</w:t>
            </w:r>
          </w:p>
        </w:tc>
        <w:tc>
          <w:tcPr>
            <w:tcW w:w="1425" w:type="dxa"/>
          </w:tcPr>
          <w:p>
            <w:pPr>
              <w:pStyle w:val="13"/>
              <w:jc w:val="both"/>
              <w:rPr>
                <w:sz w:val="21"/>
                <w:szCs w:val="21"/>
                <w:highlight w:val="none"/>
              </w:rPr>
            </w:pPr>
            <w:r>
              <w:rPr>
                <w:b/>
                <w:sz w:val="21"/>
                <w:szCs w:val="21"/>
                <w:highlight w:val="none"/>
              </w:rPr>
              <w:t>6.1</w:t>
            </w:r>
          </w:p>
        </w:tc>
        <w:tc>
          <w:tcPr>
            <w:tcW w:w="7065" w:type="dxa"/>
          </w:tcPr>
          <w:p>
            <w:pPr>
              <w:pStyle w:val="13"/>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是否组织现场考察或召开开标前答疑会：</w:t>
            </w:r>
          </w:p>
          <w:p>
            <w:pPr>
              <w:pStyle w:val="13"/>
              <w:jc w:val="both"/>
              <w:rPr>
                <w:rFonts w:hint="eastAsia" w:ascii="宋体" w:hAnsi="宋体" w:eastAsia="宋体" w:cs="宋体"/>
                <w:color w:val="auto"/>
                <w:sz w:val="21"/>
                <w:szCs w:val="21"/>
                <w:highlight w:val="none"/>
              </w:rPr>
            </w:pPr>
          </w:p>
          <w:p>
            <w:pPr>
              <w:pStyle w:val="13"/>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采购包1：鉴于各监测点基本信息为保密资料，为了便于投标人准确了解监测点运营维护现场的周围环境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地形</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采购人已安装的监测设备</w:t>
            </w:r>
            <w:r>
              <w:rPr>
                <w:rFonts w:hint="eastAsia" w:ascii="宋体" w:hAnsi="宋体" w:eastAsia="宋体" w:cs="宋体"/>
                <w:b/>
                <w:color w:val="auto"/>
                <w:sz w:val="21"/>
                <w:szCs w:val="21"/>
                <w:highlight w:val="none"/>
              </w:rPr>
              <w:t>情况，各潜在投标人可与采购人联系前往指定地点现场查阅相关技术资料（不得复制），统一查阅时间为：本项目报名截止时间后的第一个工作日上午9:00（北京时间），逾期不予接待；统一现场查阅地点：福州市鼓楼区杨桥西路145号14楼。各潜在投标人可事先与采购人联系现场查阅事宜。联系人：郭先生，联系电话：13905007545。每家投标人只能授权一名人员参加，参加人员须在查阅相关资料前与采购人签订保密协议。潜在投标人进行现场查阅时须携带①本项目报名成功的证明材料复印件；②营业执照复印件（须加盖投标人单位公章）；③投标人单位出具的授权委托书（须加盖投标人单位公章、并附法定代表人身份证复印件及参加人员身份证复印件）；④参加人员的身份证原件。否则不予接待。</w:t>
            </w:r>
          </w:p>
          <w:p>
            <w:pPr>
              <w:pStyle w:val="13"/>
              <w:jc w:val="both"/>
              <w:rPr>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2</w:t>
            </w:r>
          </w:p>
        </w:tc>
        <w:tc>
          <w:tcPr>
            <w:tcW w:w="1425" w:type="dxa"/>
          </w:tcPr>
          <w:p>
            <w:pPr>
              <w:pStyle w:val="13"/>
              <w:jc w:val="both"/>
              <w:rPr>
                <w:sz w:val="21"/>
                <w:szCs w:val="21"/>
                <w:highlight w:val="none"/>
              </w:rPr>
            </w:pPr>
            <w:r>
              <w:rPr>
                <w:b/>
                <w:sz w:val="21"/>
                <w:szCs w:val="21"/>
                <w:highlight w:val="none"/>
              </w:rPr>
              <w:t>10.4</w:t>
            </w:r>
          </w:p>
        </w:tc>
        <w:tc>
          <w:tcPr>
            <w:tcW w:w="7065" w:type="dxa"/>
          </w:tcPr>
          <w:p>
            <w:pPr>
              <w:pStyle w:val="13"/>
              <w:jc w:val="both"/>
              <w:rPr>
                <w:sz w:val="21"/>
                <w:szCs w:val="21"/>
                <w:highlight w:val="none"/>
              </w:rPr>
            </w:pPr>
            <w:r>
              <w:rPr>
                <w:b/>
                <w:sz w:val="21"/>
                <w:szCs w:val="21"/>
                <w:highlight w:val="none"/>
              </w:rPr>
              <w:t>投标文件的份数：</w:t>
            </w:r>
          </w:p>
          <w:p>
            <w:pPr>
              <w:pStyle w:val="13"/>
              <w:jc w:val="both"/>
              <w:rPr>
                <w:sz w:val="21"/>
                <w:szCs w:val="21"/>
                <w:highlight w:val="none"/>
              </w:rPr>
            </w:pPr>
            <w:r>
              <w:rPr>
                <w:b/>
                <w:sz w:val="21"/>
                <w:szCs w:val="21"/>
                <w:highlight w:val="none"/>
              </w:rPr>
              <w:t>（1）可读介质（光盘或U盘）0份：投标人应将其上传至福建省政府采购网上公开信息系统的电子投标文件在该可读介质中另存0份。</w:t>
            </w:r>
          </w:p>
          <w:p>
            <w:pPr>
              <w:pStyle w:val="13"/>
              <w:jc w:val="both"/>
              <w:rPr>
                <w:sz w:val="21"/>
                <w:szCs w:val="21"/>
                <w:highlight w:val="none"/>
              </w:rPr>
            </w:pPr>
            <w:r>
              <w:rPr>
                <w:b/>
                <w:sz w:val="21"/>
                <w:szCs w:val="21"/>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3</w:t>
            </w:r>
          </w:p>
        </w:tc>
        <w:tc>
          <w:tcPr>
            <w:tcW w:w="1425" w:type="dxa"/>
          </w:tcPr>
          <w:p>
            <w:pPr>
              <w:pStyle w:val="13"/>
              <w:jc w:val="both"/>
              <w:rPr>
                <w:sz w:val="21"/>
                <w:szCs w:val="21"/>
                <w:highlight w:val="none"/>
              </w:rPr>
            </w:pPr>
            <w:r>
              <w:rPr>
                <w:b/>
                <w:sz w:val="21"/>
                <w:szCs w:val="21"/>
                <w:highlight w:val="none"/>
              </w:rPr>
              <w:t>10.7-（1）</w:t>
            </w:r>
          </w:p>
        </w:tc>
        <w:tc>
          <w:tcPr>
            <w:tcW w:w="7065" w:type="dxa"/>
          </w:tcPr>
          <w:p>
            <w:pPr>
              <w:pStyle w:val="13"/>
              <w:jc w:val="both"/>
              <w:rPr>
                <w:sz w:val="21"/>
                <w:szCs w:val="21"/>
                <w:highlight w:val="none"/>
              </w:rPr>
            </w:pPr>
            <w:r>
              <w:rPr>
                <w:b/>
                <w:sz w:val="21"/>
                <w:szCs w:val="21"/>
                <w:highlight w:val="none"/>
              </w:rPr>
              <w:t>是否允许中标人将本项目的非主体、非关键性工作进行分包：</w:t>
            </w:r>
          </w:p>
          <w:p>
            <w:pPr>
              <w:pStyle w:val="13"/>
              <w:jc w:val="both"/>
              <w:rPr>
                <w:b/>
                <w:sz w:val="21"/>
                <w:szCs w:val="21"/>
                <w:highlight w:val="none"/>
              </w:rPr>
            </w:pPr>
          </w:p>
          <w:p>
            <w:pPr>
              <w:pStyle w:val="13"/>
              <w:jc w:val="both"/>
              <w:rPr>
                <w:sz w:val="21"/>
                <w:szCs w:val="21"/>
                <w:highlight w:val="none"/>
              </w:rPr>
            </w:pPr>
            <w:r>
              <w:rPr>
                <w:b/>
                <w:sz w:val="21"/>
                <w:szCs w:val="21"/>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4</w:t>
            </w:r>
          </w:p>
        </w:tc>
        <w:tc>
          <w:tcPr>
            <w:tcW w:w="1425" w:type="dxa"/>
          </w:tcPr>
          <w:p>
            <w:pPr>
              <w:pStyle w:val="13"/>
              <w:jc w:val="both"/>
              <w:rPr>
                <w:sz w:val="21"/>
                <w:szCs w:val="21"/>
                <w:highlight w:val="none"/>
              </w:rPr>
            </w:pPr>
            <w:r>
              <w:rPr>
                <w:b/>
                <w:sz w:val="21"/>
                <w:szCs w:val="21"/>
                <w:highlight w:val="none"/>
              </w:rPr>
              <w:t>10.8-（1）</w:t>
            </w:r>
          </w:p>
        </w:tc>
        <w:tc>
          <w:tcPr>
            <w:tcW w:w="7065" w:type="dxa"/>
          </w:tcPr>
          <w:p>
            <w:pPr>
              <w:pStyle w:val="13"/>
              <w:jc w:val="both"/>
              <w:rPr>
                <w:sz w:val="21"/>
                <w:szCs w:val="21"/>
                <w:highlight w:val="none"/>
              </w:rPr>
            </w:pPr>
            <w:r>
              <w:rPr>
                <w:b/>
                <w:sz w:val="21"/>
                <w:szCs w:val="21"/>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5</w:t>
            </w:r>
          </w:p>
        </w:tc>
        <w:tc>
          <w:tcPr>
            <w:tcW w:w="1425" w:type="dxa"/>
          </w:tcPr>
          <w:p>
            <w:pPr>
              <w:pStyle w:val="13"/>
              <w:jc w:val="both"/>
              <w:rPr>
                <w:sz w:val="21"/>
                <w:szCs w:val="21"/>
                <w:highlight w:val="none"/>
              </w:rPr>
            </w:pPr>
            <w:r>
              <w:rPr>
                <w:b/>
                <w:sz w:val="21"/>
                <w:szCs w:val="21"/>
                <w:highlight w:val="none"/>
              </w:rPr>
              <w:t>12.1</w:t>
            </w:r>
          </w:p>
        </w:tc>
        <w:tc>
          <w:tcPr>
            <w:tcW w:w="7065" w:type="dxa"/>
          </w:tcPr>
          <w:p>
            <w:pPr>
              <w:pStyle w:val="13"/>
              <w:jc w:val="both"/>
              <w:rPr>
                <w:sz w:val="21"/>
                <w:szCs w:val="21"/>
                <w:highlight w:val="none"/>
              </w:rPr>
            </w:pPr>
            <w:r>
              <w:rPr>
                <w:b/>
                <w:sz w:val="21"/>
                <w:szCs w:val="21"/>
                <w:highlight w:val="none"/>
              </w:rPr>
              <w:t>确定中标候选人名单：</w:t>
            </w:r>
          </w:p>
          <w:p>
            <w:pPr>
              <w:pStyle w:val="13"/>
              <w:jc w:val="both"/>
              <w:rPr>
                <w:sz w:val="21"/>
                <w:szCs w:val="21"/>
                <w:highlight w:val="none"/>
              </w:rPr>
            </w:pPr>
          </w:p>
          <w:p>
            <w:pPr>
              <w:pStyle w:val="13"/>
              <w:jc w:val="both"/>
              <w:rPr>
                <w:sz w:val="21"/>
                <w:szCs w:val="21"/>
                <w:highlight w:val="none"/>
              </w:rPr>
            </w:pPr>
            <w:r>
              <w:rPr>
                <w:b/>
                <w:sz w:val="21"/>
                <w:szCs w:val="21"/>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6</w:t>
            </w:r>
          </w:p>
        </w:tc>
        <w:tc>
          <w:tcPr>
            <w:tcW w:w="1425" w:type="dxa"/>
          </w:tcPr>
          <w:p>
            <w:pPr>
              <w:pStyle w:val="13"/>
              <w:jc w:val="both"/>
              <w:rPr>
                <w:sz w:val="21"/>
                <w:szCs w:val="21"/>
                <w:highlight w:val="none"/>
              </w:rPr>
            </w:pPr>
            <w:r>
              <w:rPr>
                <w:b/>
                <w:sz w:val="21"/>
                <w:szCs w:val="21"/>
                <w:highlight w:val="none"/>
              </w:rPr>
              <w:t>12.2</w:t>
            </w:r>
          </w:p>
        </w:tc>
        <w:tc>
          <w:tcPr>
            <w:tcW w:w="7065" w:type="dxa"/>
          </w:tcPr>
          <w:p>
            <w:pPr>
              <w:pStyle w:val="13"/>
              <w:jc w:val="both"/>
              <w:rPr>
                <w:sz w:val="21"/>
                <w:szCs w:val="21"/>
                <w:highlight w:val="none"/>
              </w:rPr>
            </w:pPr>
            <w:r>
              <w:rPr>
                <w:b/>
                <w:sz w:val="21"/>
                <w:szCs w:val="21"/>
                <w:highlight w:val="none"/>
              </w:rPr>
              <w:t>本项目中标人的确定（以采购包为单位）：</w:t>
            </w:r>
          </w:p>
          <w:p>
            <w:pPr>
              <w:pStyle w:val="13"/>
              <w:jc w:val="both"/>
              <w:rPr>
                <w:sz w:val="21"/>
                <w:szCs w:val="21"/>
                <w:highlight w:val="none"/>
              </w:rPr>
            </w:pPr>
            <w:r>
              <w:rPr>
                <w:b/>
                <w:sz w:val="21"/>
                <w:szCs w:val="21"/>
                <w:highlight w:val="none"/>
              </w:rPr>
              <w:t>（1）采购人应在政府采购招投标管理办法规定的时限内确定中标人。</w:t>
            </w:r>
          </w:p>
          <w:p>
            <w:pPr>
              <w:pStyle w:val="13"/>
              <w:jc w:val="both"/>
              <w:rPr>
                <w:sz w:val="21"/>
                <w:szCs w:val="21"/>
                <w:highlight w:val="none"/>
              </w:rPr>
            </w:pPr>
            <w:r>
              <w:rPr>
                <w:b/>
                <w:sz w:val="21"/>
                <w:szCs w:val="21"/>
                <w:highlight w:val="none"/>
              </w:rPr>
              <w:t>（2）若出现中标候选人并列情形，则按照下列方式确定中标人：</w:t>
            </w:r>
          </w:p>
          <w:p>
            <w:pPr>
              <w:pStyle w:val="13"/>
              <w:jc w:val="both"/>
              <w:rPr>
                <w:sz w:val="21"/>
                <w:szCs w:val="21"/>
                <w:highlight w:val="none"/>
              </w:rPr>
            </w:pPr>
            <w:r>
              <w:rPr>
                <w:b/>
                <w:sz w:val="21"/>
                <w:szCs w:val="21"/>
                <w:highlight w:val="none"/>
              </w:rPr>
              <w:t>①招标文件规定的方式：</w:t>
            </w:r>
          </w:p>
          <w:p>
            <w:pPr>
              <w:pStyle w:val="13"/>
              <w:jc w:val="both"/>
              <w:rPr>
                <w:sz w:val="21"/>
                <w:szCs w:val="21"/>
                <w:highlight w:val="none"/>
              </w:rPr>
            </w:pPr>
            <w:r>
              <w:rPr>
                <w:b/>
                <w:sz w:val="21"/>
                <w:szCs w:val="21"/>
                <w:highlight w:val="none"/>
              </w:rPr>
              <w:t>无。</w:t>
            </w:r>
          </w:p>
          <w:p>
            <w:pPr>
              <w:pStyle w:val="13"/>
              <w:jc w:val="both"/>
              <w:rPr>
                <w:sz w:val="21"/>
                <w:szCs w:val="21"/>
                <w:highlight w:val="none"/>
              </w:rPr>
            </w:pPr>
            <w:r>
              <w:rPr>
                <w:b/>
                <w:sz w:val="21"/>
                <w:szCs w:val="21"/>
                <w:highlight w:val="none"/>
              </w:rPr>
              <w:t>②若本款第①点规定方式为“无”，则按照下列方式确定：</w:t>
            </w:r>
          </w:p>
          <w:p>
            <w:pPr>
              <w:pStyle w:val="13"/>
              <w:jc w:val="both"/>
              <w:rPr>
                <w:sz w:val="21"/>
                <w:szCs w:val="21"/>
                <w:highlight w:val="none"/>
              </w:rPr>
            </w:pPr>
            <w:r>
              <w:rPr>
                <w:b/>
                <w:sz w:val="21"/>
                <w:szCs w:val="21"/>
                <w:highlight w:val="none"/>
              </w:rPr>
              <w:t>无。</w:t>
            </w:r>
          </w:p>
          <w:p>
            <w:pPr>
              <w:pStyle w:val="13"/>
              <w:jc w:val="both"/>
              <w:rPr>
                <w:sz w:val="21"/>
                <w:szCs w:val="21"/>
                <w:highlight w:val="none"/>
              </w:rPr>
            </w:pPr>
            <w:r>
              <w:rPr>
                <w:b/>
                <w:sz w:val="21"/>
                <w:szCs w:val="21"/>
                <w:highlight w:val="none"/>
              </w:rPr>
              <w:t>③若本款第①、②点规定方式均为“无”，则按照下列方式确定：随机抽取。</w:t>
            </w:r>
          </w:p>
          <w:p>
            <w:pPr>
              <w:pStyle w:val="13"/>
              <w:jc w:val="both"/>
              <w:rPr>
                <w:sz w:val="21"/>
                <w:szCs w:val="21"/>
                <w:highlight w:val="none"/>
              </w:rPr>
            </w:pPr>
            <w:r>
              <w:rPr>
                <w:b/>
                <w:sz w:val="21"/>
                <w:szCs w:val="21"/>
                <w:highlight w:val="none"/>
              </w:rPr>
              <w:t>（3）本项目确定的中标人家数：</w:t>
            </w:r>
          </w:p>
          <w:p>
            <w:pPr>
              <w:pStyle w:val="13"/>
              <w:jc w:val="both"/>
              <w:rPr>
                <w:sz w:val="21"/>
                <w:szCs w:val="21"/>
                <w:highlight w:val="none"/>
              </w:rPr>
            </w:pPr>
          </w:p>
          <w:p>
            <w:pPr>
              <w:pStyle w:val="13"/>
              <w:jc w:val="both"/>
              <w:rPr>
                <w:sz w:val="21"/>
                <w:szCs w:val="21"/>
                <w:highlight w:val="none"/>
              </w:rPr>
            </w:pPr>
            <w:r>
              <w:rPr>
                <w:b/>
                <w:sz w:val="21"/>
                <w:szCs w:val="21"/>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7</w:t>
            </w:r>
          </w:p>
        </w:tc>
        <w:tc>
          <w:tcPr>
            <w:tcW w:w="1425" w:type="dxa"/>
          </w:tcPr>
          <w:p>
            <w:pPr>
              <w:pStyle w:val="13"/>
              <w:jc w:val="both"/>
              <w:rPr>
                <w:sz w:val="21"/>
                <w:szCs w:val="21"/>
                <w:highlight w:val="none"/>
              </w:rPr>
            </w:pPr>
            <w:r>
              <w:rPr>
                <w:b/>
                <w:sz w:val="21"/>
                <w:szCs w:val="21"/>
                <w:highlight w:val="none"/>
              </w:rPr>
              <w:t>13.2</w:t>
            </w:r>
          </w:p>
        </w:tc>
        <w:tc>
          <w:tcPr>
            <w:tcW w:w="7065" w:type="dxa"/>
          </w:tcPr>
          <w:p>
            <w:pPr>
              <w:pStyle w:val="13"/>
              <w:jc w:val="both"/>
              <w:rPr>
                <w:sz w:val="21"/>
                <w:szCs w:val="21"/>
                <w:highlight w:val="none"/>
              </w:rPr>
            </w:pPr>
            <w:r>
              <w:rPr>
                <w:b/>
                <w:sz w:val="21"/>
                <w:szCs w:val="21"/>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8</w:t>
            </w:r>
          </w:p>
        </w:tc>
        <w:tc>
          <w:tcPr>
            <w:tcW w:w="1425" w:type="dxa"/>
          </w:tcPr>
          <w:p>
            <w:pPr>
              <w:pStyle w:val="13"/>
              <w:jc w:val="both"/>
              <w:rPr>
                <w:sz w:val="21"/>
                <w:szCs w:val="21"/>
                <w:highlight w:val="none"/>
              </w:rPr>
            </w:pPr>
            <w:r>
              <w:rPr>
                <w:b/>
                <w:sz w:val="21"/>
                <w:szCs w:val="21"/>
                <w:highlight w:val="none"/>
              </w:rPr>
              <w:t>15.1-（2）</w:t>
            </w:r>
          </w:p>
        </w:tc>
        <w:tc>
          <w:tcPr>
            <w:tcW w:w="7065" w:type="dxa"/>
          </w:tcPr>
          <w:p>
            <w:pPr>
              <w:pStyle w:val="13"/>
              <w:jc w:val="both"/>
              <w:rPr>
                <w:sz w:val="21"/>
                <w:szCs w:val="21"/>
                <w:highlight w:val="none"/>
              </w:rPr>
            </w:pPr>
            <w:r>
              <w:rPr>
                <w:b/>
                <w:sz w:val="21"/>
                <w:szCs w:val="21"/>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9</w:t>
            </w:r>
          </w:p>
        </w:tc>
        <w:tc>
          <w:tcPr>
            <w:tcW w:w="1425" w:type="dxa"/>
          </w:tcPr>
          <w:p>
            <w:pPr>
              <w:pStyle w:val="13"/>
              <w:jc w:val="both"/>
              <w:rPr>
                <w:sz w:val="21"/>
                <w:szCs w:val="21"/>
                <w:highlight w:val="none"/>
              </w:rPr>
            </w:pPr>
            <w:r>
              <w:rPr>
                <w:b/>
                <w:sz w:val="21"/>
                <w:szCs w:val="21"/>
                <w:highlight w:val="none"/>
              </w:rPr>
              <w:t>15.4</w:t>
            </w:r>
          </w:p>
        </w:tc>
        <w:tc>
          <w:tcPr>
            <w:tcW w:w="7065" w:type="dxa"/>
          </w:tcPr>
          <w:p>
            <w:pPr>
              <w:pStyle w:val="13"/>
              <w:jc w:val="both"/>
              <w:rPr>
                <w:sz w:val="21"/>
                <w:szCs w:val="21"/>
                <w:highlight w:val="none"/>
              </w:rPr>
            </w:pPr>
            <w:r>
              <w:rPr>
                <w:b/>
                <w:sz w:val="21"/>
                <w:szCs w:val="21"/>
                <w:highlight w:val="none"/>
              </w:rPr>
              <w:t>招标文件的质疑</w:t>
            </w:r>
          </w:p>
          <w:p>
            <w:pPr>
              <w:pStyle w:val="13"/>
              <w:jc w:val="both"/>
              <w:rPr>
                <w:sz w:val="21"/>
                <w:szCs w:val="21"/>
                <w:highlight w:val="none"/>
              </w:rPr>
            </w:pPr>
            <w:r>
              <w:rPr>
                <w:b/>
                <w:sz w:val="21"/>
                <w:szCs w:val="21"/>
                <w:highlight w:val="none"/>
              </w:rPr>
              <w:t>（1）潜在投标人可在质疑时效期间内对招标文件以书面形式提出质疑。</w:t>
            </w:r>
          </w:p>
          <w:p>
            <w:pPr>
              <w:pStyle w:val="13"/>
              <w:jc w:val="both"/>
              <w:rPr>
                <w:sz w:val="21"/>
                <w:szCs w:val="21"/>
                <w:highlight w:val="none"/>
              </w:rPr>
            </w:pPr>
            <w:r>
              <w:rPr>
                <w:b/>
                <w:sz w:val="21"/>
                <w:szCs w:val="21"/>
                <w:highlight w:val="none"/>
              </w:rPr>
              <w:t>（2）质疑时效期间：应在依法获取招标文件之日起7个工作日内向</w:t>
            </w:r>
            <w:r>
              <w:rPr>
                <w:rFonts w:hint="eastAsia"/>
                <w:b/>
                <w:sz w:val="21"/>
                <w:szCs w:val="21"/>
                <w:highlight w:val="none"/>
                <w:lang w:eastAsia="zh-CN"/>
              </w:rPr>
              <w:t>达华工程管理(集团)有限公司</w:t>
            </w:r>
            <w:r>
              <w:rPr>
                <w:b/>
                <w:sz w:val="21"/>
                <w:szCs w:val="21"/>
                <w:highlight w:val="none"/>
              </w:rPr>
              <w:t>提出，依法获取招标文件的时间以福建省政府采购网上公开信息系统记载的为准。</w:t>
            </w:r>
          </w:p>
          <w:p>
            <w:pPr>
              <w:pStyle w:val="13"/>
              <w:jc w:val="both"/>
              <w:rPr>
                <w:sz w:val="21"/>
                <w:szCs w:val="21"/>
                <w:highlight w:val="none"/>
              </w:rPr>
            </w:pPr>
            <w:r>
              <w:rPr>
                <w:b/>
                <w:sz w:val="21"/>
                <w:szCs w:val="21"/>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10</w:t>
            </w:r>
          </w:p>
        </w:tc>
        <w:tc>
          <w:tcPr>
            <w:tcW w:w="1425" w:type="dxa"/>
          </w:tcPr>
          <w:p>
            <w:pPr>
              <w:pStyle w:val="13"/>
              <w:jc w:val="both"/>
              <w:rPr>
                <w:sz w:val="21"/>
                <w:szCs w:val="21"/>
                <w:highlight w:val="none"/>
              </w:rPr>
            </w:pPr>
            <w:r>
              <w:rPr>
                <w:b/>
                <w:sz w:val="21"/>
                <w:szCs w:val="21"/>
                <w:highlight w:val="none"/>
              </w:rPr>
              <w:t>16.1</w:t>
            </w:r>
          </w:p>
        </w:tc>
        <w:tc>
          <w:tcPr>
            <w:tcW w:w="7065" w:type="dxa"/>
          </w:tcPr>
          <w:p>
            <w:pPr>
              <w:pStyle w:val="13"/>
              <w:jc w:val="both"/>
              <w:rPr>
                <w:sz w:val="21"/>
                <w:szCs w:val="21"/>
                <w:highlight w:val="none"/>
              </w:rPr>
            </w:pPr>
            <w:r>
              <w:rPr>
                <w:b/>
                <w:sz w:val="21"/>
                <w:szCs w:val="21"/>
                <w:highlight w:val="none"/>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11</w:t>
            </w:r>
          </w:p>
        </w:tc>
        <w:tc>
          <w:tcPr>
            <w:tcW w:w="1425" w:type="dxa"/>
          </w:tcPr>
          <w:p>
            <w:pPr>
              <w:pStyle w:val="13"/>
              <w:jc w:val="both"/>
              <w:rPr>
                <w:sz w:val="21"/>
                <w:szCs w:val="21"/>
                <w:highlight w:val="none"/>
              </w:rPr>
            </w:pPr>
            <w:r>
              <w:rPr>
                <w:b/>
                <w:sz w:val="21"/>
                <w:szCs w:val="21"/>
                <w:highlight w:val="none"/>
              </w:rPr>
              <w:t>18.1</w:t>
            </w:r>
          </w:p>
        </w:tc>
        <w:tc>
          <w:tcPr>
            <w:tcW w:w="7065" w:type="dxa"/>
          </w:tcPr>
          <w:p>
            <w:pPr>
              <w:pStyle w:val="13"/>
              <w:jc w:val="both"/>
              <w:rPr>
                <w:sz w:val="21"/>
                <w:szCs w:val="21"/>
                <w:highlight w:val="none"/>
              </w:rPr>
            </w:pPr>
            <w:r>
              <w:rPr>
                <w:b/>
                <w:sz w:val="21"/>
                <w:szCs w:val="21"/>
                <w:highlight w:val="none"/>
              </w:rPr>
              <w:t>财政部和福建省财政厅指定的政府采购信息发布媒体（以下简称：“指定媒体”）：</w:t>
            </w:r>
          </w:p>
          <w:p>
            <w:pPr>
              <w:pStyle w:val="13"/>
              <w:jc w:val="both"/>
              <w:rPr>
                <w:sz w:val="21"/>
                <w:szCs w:val="21"/>
                <w:highlight w:val="none"/>
              </w:rPr>
            </w:pPr>
            <w:r>
              <w:rPr>
                <w:b/>
                <w:sz w:val="21"/>
                <w:szCs w:val="21"/>
                <w:highlight w:val="none"/>
              </w:rPr>
              <w:t>（1）中国政府采购网，网址www.ccgp.gov.cn。</w:t>
            </w:r>
          </w:p>
          <w:p>
            <w:pPr>
              <w:pStyle w:val="13"/>
              <w:jc w:val="both"/>
              <w:rPr>
                <w:sz w:val="21"/>
                <w:szCs w:val="21"/>
                <w:highlight w:val="none"/>
              </w:rPr>
            </w:pPr>
            <w:r>
              <w:rPr>
                <w:b/>
                <w:sz w:val="21"/>
                <w:szCs w:val="21"/>
                <w:highlight w:val="none"/>
              </w:rPr>
              <w:t>（2）中国政府采购网福建分网（福建省政府采购网），网址zfcg.czt.fujian.gov.cn。</w:t>
            </w:r>
          </w:p>
          <w:p>
            <w:pPr>
              <w:pStyle w:val="13"/>
              <w:jc w:val="both"/>
              <w:rPr>
                <w:sz w:val="21"/>
                <w:szCs w:val="21"/>
                <w:highlight w:val="none"/>
              </w:rPr>
            </w:pPr>
            <w:r>
              <w:rPr>
                <w:b/>
                <w:sz w:val="21"/>
                <w:szCs w:val="21"/>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tcPr>
          <w:p>
            <w:pPr>
              <w:pStyle w:val="13"/>
              <w:jc w:val="both"/>
              <w:rPr>
                <w:sz w:val="21"/>
                <w:szCs w:val="21"/>
                <w:highlight w:val="none"/>
              </w:rPr>
            </w:pPr>
            <w:r>
              <w:rPr>
                <w:b/>
                <w:sz w:val="21"/>
                <w:szCs w:val="21"/>
                <w:highlight w:val="none"/>
              </w:rPr>
              <w:t>12</w:t>
            </w:r>
          </w:p>
        </w:tc>
        <w:tc>
          <w:tcPr>
            <w:tcW w:w="1425" w:type="dxa"/>
          </w:tcPr>
          <w:p>
            <w:pPr>
              <w:pStyle w:val="13"/>
              <w:jc w:val="both"/>
              <w:rPr>
                <w:sz w:val="21"/>
                <w:szCs w:val="21"/>
                <w:highlight w:val="none"/>
              </w:rPr>
            </w:pPr>
            <w:r>
              <w:rPr>
                <w:b/>
                <w:sz w:val="21"/>
                <w:szCs w:val="21"/>
                <w:highlight w:val="none"/>
              </w:rPr>
              <w:t>19</w:t>
            </w:r>
          </w:p>
        </w:tc>
        <w:tc>
          <w:tcPr>
            <w:tcW w:w="7065" w:type="dxa"/>
          </w:tcPr>
          <w:p>
            <w:pPr>
              <w:pStyle w:val="13"/>
              <w:jc w:val="both"/>
              <w:rPr>
                <w:sz w:val="21"/>
                <w:szCs w:val="21"/>
                <w:highlight w:val="none"/>
              </w:rPr>
            </w:pPr>
            <w:r>
              <w:rPr>
                <w:b/>
                <w:sz w:val="21"/>
                <w:szCs w:val="21"/>
                <w:highlight w:val="none"/>
              </w:rPr>
              <w:t>其他事项：</w:t>
            </w:r>
          </w:p>
          <w:p>
            <w:pPr>
              <w:pStyle w:val="13"/>
              <w:jc w:val="both"/>
              <w:rPr>
                <w:sz w:val="21"/>
                <w:szCs w:val="21"/>
                <w:highlight w:val="none"/>
              </w:rPr>
            </w:pPr>
            <w:r>
              <w:rPr>
                <w:b/>
                <w:sz w:val="21"/>
                <w:szCs w:val="21"/>
                <w:highlight w:val="none"/>
              </w:rPr>
              <w:t>(1)本项目代理服务费：</w:t>
            </w:r>
          </w:p>
          <w:p>
            <w:pPr>
              <w:pStyle w:val="13"/>
              <w:jc w:val="both"/>
              <w:rPr>
                <w:sz w:val="21"/>
                <w:szCs w:val="21"/>
                <w:highlight w:val="none"/>
              </w:rPr>
            </w:pPr>
          </w:p>
          <w:p>
            <w:pPr>
              <w:pStyle w:val="13"/>
              <w:jc w:val="both"/>
              <w:rPr>
                <w:sz w:val="21"/>
                <w:szCs w:val="21"/>
                <w:highlight w:val="none"/>
              </w:rPr>
            </w:pPr>
            <w:r>
              <w:rPr>
                <w:b/>
                <w:sz w:val="21"/>
                <w:szCs w:val="21"/>
                <w:highlight w:val="none"/>
              </w:rPr>
              <w:t>本项目收取代理服务费</w:t>
            </w:r>
          </w:p>
          <w:p>
            <w:pPr>
              <w:pStyle w:val="13"/>
              <w:jc w:val="both"/>
              <w:rPr>
                <w:rFonts w:hint="eastAsia" w:eastAsiaTheme="minorEastAsia"/>
                <w:sz w:val="21"/>
                <w:szCs w:val="21"/>
                <w:highlight w:val="none"/>
                <w:lang w:eastAsia="zh-CN"/>
              </w:rPr>
            </w:pPr>
            <w:r>
              <w:rPr>
                <w:b/>
                <w:sz w:val="21"/>
                <w:szCs w:val="21"/>
                <w:highlight w:val="none"/>
              </w:rPr>
              <w:t>代理服务费用收取对象：中标/成交</w:t>
            </w:r>
            <w:r>
              <w:rPr>
                <w:rFonts w:hint="eastAsia"/>
                <w:b/>
                <w:sz w:val="21"/>
                <w:szCs w:val="21"/>
                <w:highlight w:val="none"/>
                <w:lang w:eastAsia="zh-CN"/>
              </w:rPr>
              <w:t>投标人</w:t>
            </w:r>
          </w:p>
          <w:p>
            <w:pPr>
              <w:pStyle w:val="13"/>
              <w:jc w:val="both"/>
              <w:rPr>
                <w:b/>
                <w:sz w:val="21"/>
                <w:szCs w:val="21"/>
                <w:highlight w:val="none"/>
              </w:rPr>
            </w:pPr>
            <w:r>
              <w:rPr>
                <w:b/>
                <w:sz w:val="21"/>
                <w:szCs w:val="21"/>
                <w:highlight w:val="none"/>
              </w:rPr>
              <w:t>代理服务费收费标准：本项目代理服务费由中标人支付。代理服务费以中标价为基数进行计算，100万元以下的部分按1.5%收取，100万元-500万元（含）部分按0.8%收取，</w:t>
            </w:r>
            <w:r>
              <w:rPr>
                <w:rFonts w:hint="eastAsia"/>
                <w:b/>
                <w:sz w:val="21"/>
                <w:szCs w:val="21"/>
                <w:highlight w:val="none"/>
                <w:lang w:val="en-US" w:eastAsia="zh-CN"/>
              </w:rPr>
              <w:t>5</w:t>
            </w:r>
            <w:r>
              <w:rPr>
                <w:rFonts w:hint="eastAsia"/>
                <w:b/>
                <w:sz w:val="21"/>
                <w:szCs w:val="21"/>
                <w:highlight w:val="none"/>
              </w:rPr>
              <w:t>00万元-</w:t>
            </w:r>
            <w:r>
              <w:rPr>
                <w:rFonts w:hint="eastAsia"/>
                <w:b/>
                <w:sz w:val="21"/>
                <w:szCs w:val="21"/>
                <w:highlight w:val="none"/>
                <w:lang w:val="en-US" w:eastAsia="zh-CN"/>
              </w:rPr>
              <w:t>10</w:t>
            </w:r>
            <w:r>
              <w:rPr>
                <w:rFonts w:hint="eastAsia"/>
                <w:b/>
                <w:sz w:val="21"/>
                <w:szCs w:val="21"/>
                <w:highlight w:val="none"/>
              </w:rPr>
              <w:t>00万元（含）部分按</w:t>
            </w:r>
            <w:r>
              <w:rPr>
                <w:rFonts w:hint="eastAsia"/>
                <w:b/>
                <w:sz w:val="21"/>
                <w:szCs w:val="21"/>
                <w:highlight w:val="none"/>
                <w:lang w:val="en-US" w:eastAsia="zh-CN"/>
              </w:rPr>
              <w:t>0.45</w:t>
            </w:r>
            <w:r>
              <w:rPr>
                <w:rFonts w:hint="eastAsia"/>
                <w:b/>
                <w:sz w:val="21"/>
                <w:szCs w:val="21"/>
                <w:highlight w:val="none"/>
              </w:rPr>
              <w:t>%收取，</w:t>
            </w:r>
            <w:r>
              <w:rPr>
                <w:b/>
                <w:sz w:val="21"/>
                <w:szCs w:val="21"/>
                <w:highlight w:val="none"/>
              </w:rPr>
              <w:t>服务费按差额定率累进法计算。中标人应在领取中标通知书前以转账、电汇付款方式一次性向采购代理机构缴纳代理服务费。服务费缴纳账户信息：开户名：</w:t>
            </w:r>
            <w:r>
              <w:rPr>
                <w:rFonts w:hint="eastAsia"/>
                <w:b/>
                <w:sz w:val="21"/>
                <w:szCs w:val="21"/>
                <w:highlight w:val="none"/>
                <w:lang w:eastAsia="zh-CN"/>
              </w:rPr>
              <w:t>达华工程管理(集团)有限公司福州项目管理分公司</w:t>
            </w:r>
            <w:r>
              <w:rPr>
                <w:b/>
                <w:sz w:val="21"/>
                <w:szCs w:val="21"/>
                <w:highlight w:val="none"/>
              </w:rPr>
              <w:t>，</w:t>
            </w:r>
            <w:r>
              <w:rPr>
                <w:rFonts w:hint="eastAsia"/>
                <w:b/>
                <w:sz w:val="21"/>
                <w:szCs w:val="21"/>
                <w:highlight w:val="none"/>
              </w:rPr>
              <w:t>账号：100049836610010001 ，开户银行：福建海峡银行福州福新支行</w:t>
            </w:r>
            <w:r>
              <w:rPr>
                <w:b/>
                <w:sz w:val="21"/>
                <w:szCs w:val="21"/>
                <w:highlight w:val="none"/>
              </w:rPr>
              <w:t>。</w:t>
            </w:r>
            <w:r>
              <w:rPr>
                <w:rFonts w:hint="eastAsia"/>
                <w:b/>
                <w:sz w:val="21"/>
                <w:szCs w:val="21"/>
                <w:highlight w:val="none"/>
              </w:rPr>
              <w:t>（若非招标代理机构原因，招标代理工作完成后，成交</w:t>
            </w:r>
            <w:r>
              <w:rPr>
                <w:rFonts w:hint="eastAsia"/>
                <w:b/>
                <w:sz w:val="21"/>
                <w:szCs w:val="21"/>
                <w:highlight w:val="none"/>
                <w:lang w:eastAsia="zh-CN"/>
              </w:rPr>
              <w:t>投标人</w:t>
            </w:r>
            <w:r>
              <w:rPr>
                <w:rFonts w:hint="eastAsia"/>
                <w:b/>
                <w:sz w:val="21"/>
                <w:szCs w:val="21"/>
                <w:highlight w:val="none"/>
              </w:rPr>
              <w:t>所缴纳的招标代理服务费不予退还。）</w:t>
            </w:r>
          </w:p>
          <w:p>
            <w:pPr>
              <w:pStyle w:val="13"/>
              <w:numPr>
                <w:ilvl w:val="0"/>
                <w:numId w:val="1"/>
              </w:numPr>
              <w:jc w:val="both"/>
              <w:rPr>
                <w:b/>
                <w:sz w:val="21"/>
                <w:szCs w:val="21"/>
                <w:highlight w:val="none"/>
              </w:rPr>
            </w:pPr>
            <w:r>
              <w:rPr>
                <w:b/>
                <w:sz w:val="21"/>
                <w:szCs w:val="21"/>
                <w:highlight w:val="none"/>
              </w:rPr>
              <w:t>其他：</w:t>
            </w:r>
          </w:p>
          <w:p>
            <w:pPr>
              <w:pStyle w:val="13"/>
              <w:numPr>
                <w:ilvl w:val="0"/>
                <w:numId w:val="0"/>
              </w:numPr>
              <w:jc w:val="both"/>
              <w:rPr>
                <w:b/>
                <w:sz w:val="21"/>
                <w:szCs w:val="21"/>
                <w:highlight w:val="none"/>
              </w:rPr>
            </w:pPr>
            <w:r>
              <w:rPr>
                <w:b/>
                <w:sz w:val="21"/>
                <w:szCs w:val="21"/>
                <w:highlight w:val="none"/>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4）因归档需要，中标人应在中标公告发布后提供至少3份完整的纸质投标文件</w:t>
            </w:r>
            <w:r>
              <w:rPr>
                <w:rFonts w:hint="eastAsia"/>
                <w:b/>
                <w:sz w:val="21"/>
                <w:szCs w:val="21"/>
                <w:highlight w:val="none"/>
                <w:lang w:eastAsia="zh-CN"/>
              </w:rPr>
              <w:t>。（</w:t>
            </w:r>
            <w:r>
              <w:rPr>
                <w:rFonts w:hint="eastAsia"/>
                <w:b/>
                <w:sz w:val="21"/>
                <w:szCs w:val="21"/>
                <w:highlight w:val="none"/>
                <w:lang w:val="en-US" w:eastAsia="zh-CN"/>
              </w:rPr>
              <w:t>5</w:t>
            </w:r>
            <w:r>
              <w:rPr>
                <w:rFonts w:hint="eastAsia"/>
                <w:b/>
                <w:sz w:val="21"/>
                <w:szCs w:val="21"/>
                <w:highlight w:val="none"/>
                <w:lang w:eastAsia="zh-CN"/>
              </w:rPr>
              <w:t>）</w:t>
            </w:r>
            <w:r>
              <w:rPr>
                <w:b/>
                <w:sz w:val="21"/>
                <w:szCs w:val="21"/>
                <w:highlight w:val="none"/>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p>
            <w:pPr>
              <w:pStyle w:val="13"/>
              <w:numPr>
                <w:ilvl w:val="0"/>
                <w:numId w:val="0"/>
              </w:numPr>
              <w:jc w:val="both"/>
              <w:rPr>
                <w:rFonts w:hint="eastAsia"/>
                <w:b/>
                <w:sz w:val="21"/>
                <w:szCs w:val="21"/>
                <w:highlight w:val="none"/>
                <w:lang w:val="en-US" w:eastAsia="zh-CN"/>
              </w:rPr>
            </w:pPr>
            <w:r>
              <w:rPr>
                <w:rFonts w:hint="eastAsia"/>
                <w:b/>
                <w:sz w:val="21"/>
                <w:szCs w:val="21"/>
                <w:highlight w:val="none"/>
                <w:lang w:eastAsia="zh-CN"/>
              </w:rPr>
              <w:t>（</w:t>
            </w:r>
            <w:r>
              <w:rPr>
                <w:rFonts w:hint="eastAsia"/>
                <w:b/>
                <w:sz w:val="21"/>
                <w:szCs w:val="21"/>
                <w:highlight w:val="none"/>
                <w:lang w:val="en-US" w:eastAsia="zh-CN"/>
              </w:rPr>
              <w:t>3</w:t>
            </w:r>
            <w:r>
              <w:rPr>
                <w:rFonts w:hint="eastAsia"/>
                <w:b/>
                <w:sz w:val="21"/>
                <w:szCs w:val="21"/>
                <w:highlight w:val="none"/>
                <w:lang w:eastAsia="zh-CN"/>
              </w:rPr>
              <w:t>）</w:t>
            </w:r>
            <w:r>
              <w:rPr>
                <w:rFonts w:hint="eastAsia"/>
                <w:b/>
                <w:sz w:val="21"/>
                <w:szCs w:val="21"/>
                <w:highlight w:val="none"/>
              </w:rPr>
              <w:t>接收质疑函的方式、联系部门、联系电话和通讯地址： a.接收质疑函的方式：现场方式； b.接收质疑函的联系部门：</w:t>
            </w:r>
            <w:r>
              <w:rPr>
                <w:rFonts w:hint="eastAsia"/>
                <w:b/>
                <w:sz w:val="21"/>
                <w:szCs w:val="21"/>
                <w:highlight w:val="none"/>
                <w:lang w:val="en-US" w:eastAsia="zh-CN"/>
              </w:rPr>
              <w:t>达华工程管理（集团）有限公司</w:t>
            </w:r>
            <w:r>
              <w:rPr>
                <w:rFonts w:hint="eastAsia"/>
                <w:b/>
                <w:sz w:val="21"/>
                <w:szCs w:val="21"/>
                <w:highlight w:val="none"/>
              </w:rPr>
              <w:t>；c.接收质疑函的联系电话：0591-</w:t>
            </w:r>
            <w:r>
              <w:rPr>
                <w:rFonts w:hint="eastAsia"/>
                <w:b/>
                <w:sz w:val="21"/>
                <w:szCs w:val="21"/>
                <w:highlight w:val="none"/>
                <w:lang w:val="en-US" w:eastAsia="zh-CN"/>
              </w:rPr>
              <w:t>87814113</w:t>
            </w:r>
            <w:r>
              <w:rPr>
                <w:rFonts w:hint="eastAsia"/>
                <w:b/>
                <w:sz w:val="21"/>
                <w:szCs w:val="21"/>
                <w:highlight w:val="none"/>
              </w:rPr>
              <w:t>； d.接收质疑函的联系地址：</w:t>
            </w:r>
            <w:r>
              <w:rPr>
                <w:rFonts w:hint="eastAsia"/>
                <w:b/>
                <w:sz w:val="21"/>
                <w:szCs w:val="21"/>
                <w:highlight w:val="none"/>
                <w:lang w:val="en-US" w:eastAsia="zh-CN"/>
              </w:rPr>
              <w:t>福州市鼓楼区湖东路298号伊法达大厦9层</w:t>
            </w:r>
            <w:r>
              <w:rPr>
                <w:rFonts w:hint="eastAsia"/>
                <w:b/>
                <w:sz w:val="21"/>
                <w:szCs w:val="21"/>
                <w:highlight w:val="none"/>
              </w:rPr>
              <w:t>。e.供应商递交质疑函时还应出具供应商已在福建省政府采购网上公开信息系统上已对本项目进行报名的证明文件（体现报名时间），否则将不被认定为潜在供应商，其质疑将不予受理</w:t>
            </w:r>
            <w:r>
              <w:rPr>
                <w:rFonts w:hint="eastAsia"/>
                <w:b/>
                <w:sz w:val="21"/>
                <w:szCs w:val="21"/>
                <w:highlight w:val="none"/>
                <w:lang w:eastAsia="zh-CN"/>
              </w:rPr>
              <w:t>。</w:t>
            </w:r>
          </w:p>
          <w:p>
            <w:pPr>
              <w:pStyle w:val="13"/>
              <w:numPr>
                <w:ilvl w:val="0"/>
                <w:numId w:val="0"/>
              </w:numPr>
              <w:jc w:val="both"/>
              <w:rPr>
                <w:rFonts w:hint="eastAsia" w:eastAsiaTheme="minorEastAsia"/>
                <w:b/>
                <w:sz w:val="21"/>
                <w:szCs w:val="21"/>
                <w:highlight w:val="none"/>
                <w:lang w:eastAsia="zh-CN"/>
              </w:rPr>
            </w:pPr>
            <w:r>
              <w:rPr>
                <w:rFonts w:hint="eastAsia"/>
                <w:b/>
                <w:sz w:val="21"/>
                <w:szCs w:val="21"/>
                <w:highlight w:val="none"/>
                <w:lang w:val="en-US" w:eastAsia="zh-CN"/>
              </w:rPr>
              <w:t>（4）在招标文件中有涉及到“原件核查”的，投标人应在开标当天投标截止时间前将材料密封后递交至开标地点，逾期不予接收，未提供原件或提供的原件与投标文件中不一致的不得分。退还时间：中标公告发布之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gridSpan w:val="2"/>
          </w:tcPr>
          <w:p>
            <w:pPr>
              <w:pStyle w:val="13"/>
              <w:jc w:val="both"/>
              <w:rPr>
                <w:sz w:val="21"/>
                <w:szCs w:val="21"/>
                <w:highlight w:val="none"/>
              </w:rPr>
            </w:pPr>
            <w:r>
              <w:rPr>
                <w:b/>
                <w:sz w:val="21"/>
                <w:szCs w:val="21"/>
                <w:highlight w:val="none"/>
              </w:rPr>
              <w:t>备注</w:t>
            </w:r>
          </w:p>
        </w:tc>
        <w:tc>
          <w:tcPr>
            <w:tcW w:w="7065" w:type="dxa"/>
          </w:tcPr>
          <w:p>
            <w:pPr>
              <w:pStyle w:val="13"/>
              <w:jc w:val="both"/>
              <w:rPr>
                <w:sz w:val="21"/>
                <w:szCs w:val="21"/>
                <w:highlight w:val="none"/>
              </w:rPr>
            </w:pPr>
            <w:r>
              <w:rPr>
                <w:b/>
                <w:sz w:val="21"/>
                <w:szCs w:val="21"/>
                <w:highlight w:val="none"/>
              </w:rPr>
              <w:t>后有投标人须知前附表2，请勿遗漏。</w:t>
            </w:r>
          </w:p>
        </w:tc>
      </w:tr>
    </w:tbl>
    <w:p>
      <w:pPr>
        <w:rPr>
          <w:b/>
          <w:sz w:val="28"/>
          <w:highlight w:val="none"/>
        </w:rPr>
      </w:pPr>
      <w:r>
        <w:rPr>
          <w:b/>
          <w:sz w:val="28"/>
          <w:highlight w:val="none"/>
        </w:rPr>
        <w:br w:type="page"/>
      </w:r>
    </w:p>
    <w:p>
      <w:pPr>
        <w:pStyle w:val="13"/>
        <w:jc w:val="both"/>
        <w:outlineLvl w:val="2"/>
        <w:rPr>
          <w:highlight w:val="none"/>
        </w:rPr>
      </w:pPr>
      <w:r>
        <w:rPr>
          <w:b/>
          <w:sz w:val="28"/>
          <w:highlight w:val="none"/>
        </w:rPr>
        <w:t>二、投标人须知前附表2</w:t>
      </w:r>
    </w:p>
    <w:tbl>
      <w:tblPr>
        <w:tblStyle w:val="10"/>
        <w:tblW w:w="93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9"/>
        <w:gridCol w:w="8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9" w:type="dxa"/>
            <w:gridSpan w:val="2"/>
          </w:tcPr>
          <w:p>
            <w:pPr>
              <w:pStyle w:val="13"/>
              <w:jc w:val="both"/>
              <w:rPr>
                <w:highlight w:val="none"/>
              </w:rPr>
            </w:pPr>
            <w:r>
              <w:rPr>
                <w:b/>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9" w:type="dxa"/>
          </w:tcPr>
          <w:p>
            <w:pPr>
              <w:pStyle w:val="13"/>
              <w:jc w:val="both"/>
              <w:rPr>
                <w:highlight w:val="none"/>
              </w:rPr>
            </w:pPr>
            <w:r>
              <w:rPr>
                <w:b/>
                <w:highlight w:val="none"/>
              </w:rPr>
              <w:t>序号</w:t>
            </w:r>
          </w:p>
        </w:tc>
        <w:tc>
          <w:tcPr>
            <w:tcW w:w="8100" w:type="dxa"/>
          </w:tcPr>
          <w:p>
            <w:pPr>
              <w:pStyle w:val="13"/>
              <w:jc w:val="both"/>
              <w:rPr>
                <w:highlight w:val="none"/>
              </w:rPr>
            </w:pPr>
            <w:r>
              <w:rPr>
                <w:b/>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9" w:type="dxa"/>
          </w:tcPr>
          <w:p>
            <w:pPr>
              <w:pStyle w:val="13"/>
              <w:jc w:val="both"/>
              <w:rPr>
                <w:highlight w:val="none"/>
              </w:rPr>
            </w:pPr>
            <w:r>
              <w:rPr>
                <w:b/>
                <w:highlight w:val="none"/>
              </w:rPr>
              <w:t>1</w:t>
            </w:r>
          </w:p>
        </w:tc>
        <w:tc>
          <w:tcPr>
            <w:tcW w:w="8100" w:type="dxa"/>
          </w:tcPr>
          <w:p>
            <w:pPr>
              <w:pStyle w:val="13"/>
              <w:jc w:val="both"/>
              <w:rPr>
                <w:highlight w:val="none"/>
              </w:rPr>
            </w:pPr>
            <w:r>
              <w:rPr>
                <w:b/>
                <w:highlight w:val="none"/>
              </w:rPr>
              <w:t>（1）电子招标投标活动的专门规定适用本项目电子招标投标活动。</w:t>
            </w:r>
          </w:p>
          <w:p>
            <w:pPr>
              <w:pStyle w:val="13"/>
              <w:jc w:val="both"/>
              <w:rPr>
                <w:highlight w:val="none"/>
              </w:rPr>
            </w:pPr>
            <w:r>
              <w:rPr>
                <w:b/>
                <w:highlight w:val="none"/>
              </w:rPr>
              <w:t>（2）将招标文件</w:t>
            </w:r>
          </w:p>
          <w:p>
            <w:pPr>
              <w:pStyle w:val="13"/>
              <w:jc w:val="both"/>
              <w:rPr>
                <w:highlight w:val="none"/>
              </w:rPr>
            </w:pPr>
            <w:r>
              <w:rPr>
                <w:b/>
                <w:highlight w:val="none"/>
              </w:rPr>
              <w:t>无。的内容修正为下列内容：</w:t>
            </w:r>
          </w:p>
          <w:p>
            <w:pPr>
              <w:pStyle w:val="13"/>
              <w:jc w:val="both"/>
              <w:rPr>
                <w:highlight w:val="none"/>
              </w:rPr>
            </w:pPr>
            <w:r>
              <w:rPr>
                <w:b/>
                <w:highlight w:val="none"/>
              </w:rPr>
              <w:t>无。后适用本项目的电子招标投标活动。</w:t>
            </w:r>
          </w:p>
          <w:p>
            <w:pPr>
              <w:pStyle w:val="13"/>
              <w:jc w:val="both"/>
              <w:rPr>
                <w:highlight w:val="none"/>
              </w:rPr>
            </w:pPr>
            <w:r>
              <w:rPr>
                <w:b/>
                <w:highlight w:val="none"/>
              </w:rPr>
              <w:t>（3）将下列内容增列为招标文件的组成部分（以下简称：“增列内容”）适用本项目的电子招标投标活动，若增列内容与招标文件其他章节内容有冲突，应以增列内容为准：</w:t>
            </w:r>
          </w:p>
          <w:p>
            <w:pPr>
              <w:pStyle w:val="13"/>
              <w:jc w:val="both"/>
              <w:rPr>
                <w:highlight w:val="none"/>
              </w:rPr>
            </w:pPr>
            <w:r>
              <w:rPr>
                <w:b/>
                <w:highlight w:val="none"/>
              </w:rPr>
              <w:t>①电子招标投标活动的具体操作流程以福建省政府采购网上公开信息系统设定的为准。</w:t>
            </w:r>
          </w:p>
          <w:p>
            <w:pPr>
              <w:pStyle w:val="13"/>
              <w:jc w:val="both"/>
              <w:rPr>
                <w:highlight w:val="none"/>
              </w:rPr>
            </w:pPr>
            <w:r>
              <w:rPr>
                <w:b/>
                <w:highlight w:val="none"/>
              </w:rPr>
              <w:t>②关于电子投标文件：</w:t>
            </w:r>
          </w:p>
          <w:p>
            <w:pPr>
              <w:pStyle w:val="13"/>
              <w:jc w:val="both"/>
              <w:rPr>
                <w:highlight w:val="none"/>
              </w:rPr>
            </w:pPr>
            <w:r>
              <w:rPr>
                <w:b/>
                <w:highlight w:val="none"/>
              </w:rPr>
              <w:t>a.投标人应按照福建省政府采购网上公开信息系统设定的评审节点编制电子投标文件，否则资格审查小组、评标委员会将按照不利于投标人的内容进行认定。</w:t>
            </w:r>
          </w:p>
          <w:p>
            <w:pPr>
              <w:pStyle w:val="13"/>
              <w:jc w:val="both"/>
              <w:rPr>
                <w:highlight w:val="none"/>
              </w:rPr>
            </w:pPr>
            <w:r>
              <w:rPr>
                <w:b/>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3"/>
              <w:jc w:val="both"/>
              <w:rPr>
                <w:highlight w:val="none"/>
              </w:rPr>
            </w:pPr>
            <w:r>
              <w:rPr>
                <w:b/>
                <w:highlight w:val="none"/>
              </w:rPr>
              <w:t>③关于证明材料或资料：</w:t>
            </w:r>
          </w:p>
          <w:p>
            <w:pPr>
              <w:pStyle w:val="13"/>
              <w:jc w:val="both"/>
              <w:rPr>
                <w:highlight w:val="none"/>
              </w:rPr>
            </w:pPr>
            <w:r>
              <w:rPr>
                <w:b/>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3"/>
              <w:jc w:val="both"/>
              <w:rPr>
                <w:highlight w:val="none"/>
              </w:rPr>
            </w:pPr>
            <w:r>
              <w:rPr>
                <w:b/>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3"/>
              <w:jc w:val="both"/>
              <w:rPr>
                <w:highlight w:val="none"/>
              </w:rPr>
            </w:pPr>
            <w:r>
              <w:rPr>
                <w:b/>
                <w:highlight w:val="none"/>
              </w:rPr>
              <w:t>④关于“全称”、“投标人代表签字”及“加盖单位公章”：</w:t>
            </w:r>
          </w:p>
          <w:p>
            <w:pPr>
              <w:pStyle w:val="13"/>
              <w:jc w:val="both"/>
              <w:rPr>
                <w:highlight w:val="none"/>
              </w:rPr>
            </w:pPr>
            <w:r>
              <w:rPr>
                <w:b/>
                <w:highlight w:val="none"/>
              </w:rPr>
              <w:t>a.在电子投标文件中，涉及“全称”和“投标人代表签字”的内容可使用打字录入方式完成。</w:t>
            </w:r>
          </w:p>
          <w:p>
            <w:pPr>
              <w:pStyle w:val="13"/>
              <w:jc w:val="both"/>
              <w:rPr>
                <w:highlight w:val="none"/>
              </w:rPr>
            </w:pPr>
            <w:r>
              <w:rPr>
                <w:b/>
                <w:highlight w:val="none"/>
              </w:rPr>
              <w:t>b.在电子投标文件中，涉及“加盖单位公章”的内容应使用投标人的CA证书完成，否则投标无效。</w:t>
            </w:r>
          </w:p>
          <w:p>
            <w:pPr>
              <w:pStyle w:val="13"/>
              <w:jc w:val="both"/>
              <w:rPr>
                <w:highlight w:val="none"/>
              </w:rPr>
            </w:pPr>
            <w:r>
              <w:rPr>
                <w:b/>
                <w:highlight w:val="none"/>
              </w:rPr>
              <w:t>c.在电子投标文件中，若投标人按照本增列内容第④点第b项规定加盖其单位公章，则出现无全称、或投标人代表未签字等情形，不视为投标无效。</w:t>
            </w:r>
          </w:p>
          <w:p>
            <w:pPr>
              <w:pStyle w:val="13"/>
              <w:jc w:val="both"/>
              <w:rPr>
                <w:highlight w:val="none"/>
              </w:rPr>
            </w:pPr>
            <w:r>
              <w:rPr>
                <w:b/>
                <w:highlight w:val="none"/>
              </w:rPr>
              <w:t>⑤关于投标人的CA证书：</w:t>
            </w:r>
          </w:p>
          <w:p>
            <w:pPr>
              <w:pStyle w:val="13"/>
              <w:jc w:val="both"/>
              <w:rPr>
                <w:highlight w:val="none"/>
              </w:rPr>
            </w:pPr>
            <w:r>
              <w:rPr>
                <w:b/>
                <w:highlight w:val="none"/>
              </w:rPr>
              <w:t>a.投标人的CA证书应在系统规定时间内使用CA证书进行电子投标文件的解密操作，逾期未解密的视为放弃投标。</w:t>
            </w:r>
          </w:p>
          <w:p>
            <w:pPr>
              <w:pStyle w:val="13"/>
              <w:jc w:val="both"/>
              <w:rPr>
                <w:highlight w:val="none"/>
              </w:rPr>
            </w:pPr>
            <w:r>
              <w:rPr>
                <w:b/>
                <w:highlight w:val="none"/>
              </w:rPr>
              <w:t>b.投标人的CA证书可采用信封（包括但不限于：信封、档案袋、文件袋等）作为外包装进行单独包装。外包装密封、不密封皆可。</w:t>
            </w:r>
          </w:p>
          <w:p>
            <w:pPr>
              <w:pStyle w:val="13"/>
              <w:jc w:val="both"/>
              <w:rPr>
                <w:highlight w:val="none"/>
              </w:rPr>
            </w:pPr>
            <w:r>
              <w:rPr>
                <w:b/>
                <w:highlight w:val="none"/>
              </w:rPr>
              <w:t>c.投标人的CA证书或外包装应标记“项目名称、项目编号、投标人的全称”等内容，以方便识别、使用。</w:t>
            </w:r>
          </w:p>
          <w:p>
            <w:pPr>
              <w:pStyle w:val="13"/>
              <w:jc w:val="both"/>
              <w:rPr>
                <w:highlight w:val="none"/>
              </w:rPr>
            </w:pPr>
            <w:r>
              <w:rPr>
                <w:b/>
                <w:highlight w:val="none"/>
              </w:rPr>
              <w:t>d.投标人的CA证书应能正常、有效使用，否则产生不利后果由投标人承担责任。</w:t>
            </w:r>
          </w:p>
          <w:p>
            <w:pPr>
              <w:pStyle w:val="13"/>
              <w:jc w:val="both"/>
              <w:rPr>
                <w:highlight w:val="none"/>
              </w:rPr>
            </w:pPr>
            <w:r>
              <w:rPr>
                <w:b/>
                <w:highlight w:val="none"/>
              </w:rPr>
              <w:t>⑥关于投标截止时间过后</w:t>
            </w:r>
          </w:p>
          <w:p>
            <w:pPr>
              <w:pStyle w:val="13"/>
              <w:jc w:val="both"/>
              <w:rPr>
                <w:highlight w:val="none"/>
              </w:rPr>
            </w:pPr>
            <w:r>
              <w:rPr>
                <w:b/>
                <w:highlight w:val="none"/>
              </w:rPr>
              <w:t>a.未按招标文件规定提交投标保证金的，其投标将按无效投标处理。</w:t>
            </w:r>
          </w:p>
          <w:p>
            <w:pPr>
              <w:pStyle w:val="13"/>
              <w:jc w:val="both"/>
              <w:rPr>
                <w:highlight w:val="none"/>
              </w:rPr>
            </w:pPr>
            <w:r>
              <w:rPr>
                <w:b/>
                <w:highlight w:val="none"/>
              </w:rPr>
              <w:t>b.有下列情形之一的，其投标无效,其保证金不予退还或通过投标保函进行索赔：</w:t>
            </w:r>
          </w:p>
          <w:p>
            <w:pPr>
              <w:pStyle w:val="13"/>
              <w:jc w:val="both"/>
              <w:rPr>
                <w:highlight w:val="none"/>
              </w:rPr>
            </w:pPr>
            <w:r>
              <w:rPr>
                <w:b/>
                <w:highlight w:val="none"/>
              </w:rPr>
              <w:t>b1不同投标人的电子投标文件具有相同内部识别码；</w:t>
            </w:r>
          </w:p>
          <w:p>
            <w:pPr>
              <w:pStyle w:val="13"/>
              <w:jc w:val="both"/>
              <w:rPr>
                <w:highlight w:val="none"/>
              </w:rPr>
            </w:pPr>
            <w:r>
              <w:rPr>
                <w:b/>
                <w:highlight w:val="none"/>
              </w:rPr>
              <w:t>b2不同投标人的投标保证金从同一单位或个人的账户转出；</w:t>
            </w:r>
          </w:p>
          <w:p>
            <w:pPr>
              <w:pStyle w:val="13"/>
              <w:jc w:val="both"/>
              <w:rPr>
                <w:highlight w:val="none"/>
              </w:rPr>
            </w:pPr>
            <w:r>
              <w:rPr>
                <w:b/>
                <w:highlight w:val="none"/>
              </w:rPr>
              <w:t>b3投标人的投标保证金同一采购包下有其他投标人提交的投标保证金；</w:t>
            </w:r>
          </w:p>
          <w:p>
            <w:pPr>
              <w:pStyle w:val="13"/>
              <w:jc w:val="both"/>
              <w:rPr>
                <w:highlight w:val="none"/>
              </w:rPr>
            </w:pPr>
            <w:r>
              <w:rPr>
                <w:b/>
                <w:highlight w:val="none"/>
              </w:rPr>
              <w:t>b4不同投标人存在串通投标的其他情形。</w:t>
            </w:r>
          </w:p>
          <w:p>
            <w:pPr>
              <w:pStyle w:val="13"/>
              <w:jc w:val="both"/>
              <w:rPr>
                <w:highlight w:val="none"/>
              </w:rPr>
            </w:pPr>
            <w:r>
              <w:rPr>
                <w:b/>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3"/>
              <w:jc w:val="both"/>
              <w:rPr>
                <w:highlight w:val="none"/>
              </w:rPr>
            </w:pPr>
            <w:r>
              <w:rPr>
                <w:b/>
                <w:highlight w:val="none"/>
              </w:rPr>
              <w:t>⑧其他：</w:t>
            </w:r>
          </w:p>
          <w:p>
            <w:pPr>
              <w:pStyle w:val="13"/>
              <w:jc w:val="both"/>
              <w:rPr>
                <w:highlight w:val="none"/>
              </w:rPr>
            </w:pPr>
            <w:r>
              <w:rPr>
                <w:b/>
                <w:highlight w:val="none"/>
              </w:rPr>
              <w:t>招标文件《第二章 投标人须知前附表》二、投标人须知前附表2中“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的内容修正为：“a.招标文件要求原件的，投标人在电子投标文件中可提供复印件（含扫描件），但同时应准备好原件备查【未能在规定时间内（接到书面通知后半小时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tc>
      </w:tr>
    </w:tbl>
    <w:p>
      <w:pPr>
        <w:pStyle w:val="13"/>
        <w:jc w:val="both"/>
        <w:rPr>
          <w:highlight w:val="none"/>
        </w:rPr>
      </w:pPr>
    </w:p>
    <w:p>
      <w:pPr>
        <w:pStyle w:val="13"/>
        <w:jc w:val="both"/>
        <w:rPr>
          <w:highlight w:val="none"/>
        </w:rPr>
      </w:pPr>
      <w:r>
        <w:rPr>
          <w:b/>
          <w:highlight w:val="none"/>
        </w:rPr>
        <w:t xml:space="preserve"> </w:t>
      </w:r>
    </w:p>
    <w:p>
      <w:pPr>
        <w:rPr>
          <w:b/>
          <w:sz w:val="36"/>
          <w:highlight w:val="none"/>
        </w:rPr>
      </w:pPr>
      <w:r>
        <w:rPr>
          <w:b/>
          <w:sz w:val="36"/>
          <w:highlight w:val="none"/>
        </w:rPr>
        <w:br w:type="page"/>
      </w:r>
    </w:p>
    <w:p>
      <w:pPr>
        <w:pStyle w:val="2"/>
        <w:bidi w:val="0"/>
        <w:jc w:val="center"/>
      </w:pPr>
      <w:bookmarkStart w:id="8" w:name="_Toc27128"/>
      <w:r>
        <w:t>第三章 投标人须知</w:t>
      </w:r>
      <w:bookmarkEnd w:id="8"/>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一、总则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1、适用范围</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1.1适用于招标文件载明项目的政府采购活动（以下简称：“本次采购活动”）。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2、定义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2.1“采购标的”指招标文件载明的需要采购的货物或服务。</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2.2“潜在投标人”指按照招标文件第一章第7条规定获取招标文件且有意向参加本项目投标的</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2.3“投标人”指按照招标文件第一章第7条规定获取招标文件并参加本项目投标的</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2.4“单位负责人”指单位法定代表人或法律、法规规定代表单位行使职权的主要负责人。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2.5“投标人代表”指投标人的单位负责人或“单位负责人授权书”中载明的接受授权方。</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二、投标人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3、合格投标人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3.1一般规定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（2）投标人的资格要求：详见招标文件第一章。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3.2若本项目接受联合体投标且投标人为联合体，则联合体各方应遵守本章第3.1条规定，同时还应遵守下列规定：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（1）联合体各方应提交联合体协议，联合体协议应符合招标文件规定。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（2）联合体各方不得再单独参加或与其他</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另外组成联合体参加同一合同项下的投标。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（3）联合体各方应共同与采购人签订政府采购合同，就政府采购合同约定的事项对采购人承担连带责任。</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（4）项目如涉及资质要求，该部分工作内容应由联合体中符合该资质要求的</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承担，联合体协议及签订的采购合同应符合这一要求；联合体中有同类资质的</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按照联合体分工承担相同工作的，应当按照资质等级较低的</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确定资质等级。</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（5）联合体一方放弃中标的，视为联合体整体放弃中标，联合体各方承担连带责任。</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（6）如本项目不接受联合体投标而投标人为联合体的，或者本项目接受联合体投标但投标人组成的联合体不符合本章第3.2条规定的，投标无效。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4、投标费用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4.1除招标文件另有规定外，投标人应自行承担其参加本项目投标所涉及的一切费用。</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三、招标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5、招标文件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5.1招标文件由下述部分组成：</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（1）投标邀请</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（2）投标人须知前附表（表1、2）</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（3）投标人须知</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（4）资格审查与评标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（5）招标内容及要求</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（6）政府采购合同（参考文本）</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（7）电子投标文件格式</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（8）按照招标文件规定作为招标文件组成部分的其他内容（若有）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5.2招标文件的澄清或修改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可对已发出的招标文件进行必要的澄清或修改，但不得对招标文件载明的采购标的和投标人的资格要求进行改变。</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（2）除本章第5.2条第（3）款规定情形外，澄清或修改的内容可能影响电子投标文件编制的，</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将在投标截止时间至少15个日历日前，在招标文件载明的指定媒体以更正公告的形式发布澄清或修改的内容。不足15个日历日的，</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将顺延投标截止时间及开标时间，</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和投标人受原投标截止时间及开标时间制约的所有权利和义务均延长至新的投标截止时间及开标时间。</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（3）澄清或修改的内容可能改变招标文件载明的采购标的和投标人的资格要求的，本次采购活动结束，</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将依法组织后续采购活动（包括但不限于：重新招标、采用其他方式采购等）。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6、现场考察或开标前答疑会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6.1是否组织现场考察或召开开标前答疑会：详见招标文件第二章。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7、更正公告</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7.1若</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发布更正公告，则更正公告及其所发布的内容或信息（包括但不限于：招标文件的澄清或修改、现场考察或答疑会的有关事宜等）作为招标文件组成部分，对投标人具有约束力。</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7.2更正公告作为</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通知所有潜在投标人的书面形式。</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8、终止公告</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8.1若出现因重大变故导致采购任务取消情形，</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可终止招标并发布终止公告。</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8.2终止公告作为</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通知所有潜在投标人的书面形式。</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四、投标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9、投标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9.1投标人可对招标文件载明的全部或部分采购包进行投标。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9.2投标人应对同一个采购包内的所有内容进行完整投标，否则投标无效。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9.3投标人代表只能接受一个投标人的授权参加投标，否则投标无效。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9.4单位负责人为同一人或存在直接控股、管理关系的不同</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，不得同时参加同一合同项下的投标，否则投标无效。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9.5为本项目提供整体设计、规范编制或项目管理、监理、检测等服务的</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，不得参加本项目除整体设计、规范编制和项目管理、监理、检测等服务外的采购活动，否则投标无效。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9.6列入失信被执行人、重大税收违法案件当事人名单、政府采购严重违法失信行为记录名单及其他不符合政府采购法第二十二条规定条件的</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，不得参加投标，否则投标无效。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9.7有下列情形之一的，视为投标人串通投标，其投标无效：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（1）不同投标人的电子投标文件由同一单位或个人编制；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（2）不同投标人委托同一单位或个人办理投标事宜；</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（3）不同投标人的电子投标文件载明的项目管理成员或联系人员为同一人；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（4）不同投标人的电子投标文件异常一致或投标报价呈规律性差异；</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（5）不同投标人的电子投标文件相互混装；</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（6）不同投标人的投标保证金从同一单位或个人的账户转出；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（7）有关法律、法规和规章及招标文件规定的其他串通投标情形。</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10、电子投标文件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10.1电子投标文件的编制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（1）投标人应先仔细阅读招标文件的全部内容后，再进行电子投标文件的编制。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（2）电子投标文件应按照本章第10.2条规定编制其组成部分。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10.2电子投标文件由下述部分组成：</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（1）资格及资信证明部分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①投标函</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②投标人的资格及资信证明文件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③投标保证金</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（2）报价部分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①开标一览表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②投标分项报价表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③招标文件规定的价格扣除证明材料（若有）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④招标文件规定的加分证明材料（若有）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（3）技术商务部分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①标的说明一览表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②技术和服务要求响应表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③商务条件响应表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④投标人提交的其他资料（若有）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⑤招标文件规定作为电子投标文件组成部分的其他内容（若有）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10.3电子投标文件的语言</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（1）除招标文件另有规定外，电子投标文件应使用中文文本，若有不同文本，以中文文本为准。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10.4投标文件的份数：详见招标文件第二章。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10.5电子投标文件的格式</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（1）除招标文件另有规定外，电子投标文件应使用招标文件第七章规定的格式。</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（2）除招标文件另有规定外，电子投标文件应使用不能擦去的墨料或墨水打印、书写或复印。</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（3）除招标文件另有规定外，电子投标文件应使用人民币作为计量货币。</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（4）除招标文件另有规定外，签署、盖章应遵守下列规定：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①电子投标文件应加盖投标人的单位公章。若投标人代表为单位授权的委托代理人，应提供“单位授权书”。</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②电子投标文件应没有涂改或行间插字，除非这些改动是根据</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的指示进行的，或是为改正投标人造成的应修改的错误而进行的。若有前述改动，应按照下列规定之一对改动处进行处理：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a.投标人代表签字确认；</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b.加盖投标人的单位公章或校正章。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10.6投标报价</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（1）投标报价超出最高限价将导致投标无效。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（2）最高限价由采购人根据价格测算情况，在预算金额的额度内合理设定。最高限价不得超出预算金额。</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（3）除招标文件另有规定外，电子投标文件不能出现任何选择性的投标报价，即每一个采购包和品目号的采购标的都只能有一个投标报价。任何选择性的投标报价将导致投标无效。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10.7分包</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（1）是否允许中标人将本项目的非主体、非关键性工作进行分包：详见招标文件第二章。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（3）招标文件允许中标人将非主体、非关键性工作进行分包的项目，有下列情形之一的，中标人不得分包：</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①电子投标文件中未载明分包承担主体；</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②电子投标文件载明的分包承担主体不具备相应资质条件；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③电子投标文件载明的分包承担主体拟再次分包；</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④享受中小企业扶持政策获得政府采购合同的，小微企业不得将合同分包给大中型企业，中型企业不得将合同分包给大型企业。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10.8投标有效期</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（1）招标文件载明的投标有效期：详见招标文件第二章。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（2）电子投标文件承诺的投标有效期不得少于招标文件载明的投标有效期，否则投标无效。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（3）根据本次采购活动的需要，</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可于投标有效期届满之前书面要求投标人延长投标有效期，投标人应在</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10.9投标保证金</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（1）投标保证金作为投标人按照招标文件规定履行相应投标责任、义务的约束及担保。</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（2）投标人以电子保函形式提交投标保证金的，保函的有效期应等于或长于电子投标文件承诺的投标有效期，否则投标无效。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（3）提交</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③若本项目接受联合体投标且投标人为联合体，则联合体中的牵头方应按照本章第10.9条第（3）款第①、②点规定提交投标保证金。</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※除招标文件另有规定外，未按照上述规定提交投标保证金将导致资格审查不合格。</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（4）退还</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①在投标截止时间前撤回已提交的电子投标文件的投标人，其投标保证金将在</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收到投标人书面撤回通知之日起5个工作日内退回原账户。</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②未中标人的投标保证金将在中标通知书发出之日起5个工作日内退回原账户。</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③中标人的投标保证金将在政府采购合同签订之日起5个工作日内退回原账户；合同签订之日以福建省政府采购网上公开信息系统记载的为准。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④终止招标的，</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将在终止公告发布之日起5个工作日内退回已收取的投标保证金及其在银行产生的孳息。</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⑤除招标文件另有规定外，质疑或投诉涉及的投标人，若投标保证金尚未退还，则待质疑或投诉处理完毕后不计利息原额退还。</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※本章第10.9条第（4）款第①、②、③点规定的投标保证金退还时限不包括因投标人自身原因导致无法及时退还而增加的时间。</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（6）有下列情形之一的，投标保证金将不予退还或通过投标保函进行索赔：</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①投标人串通投标；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②投标人提供虚假材料；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③投标人采取不正当手段诋毁、排挤其他投标人；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④投标截止时间后，投标人在投标有效期内撤销电子投标文件；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⑤招标文件规定的其他不予退还情形；</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⑥中标人有下列情形之一的：</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a.除不可抗力外，因中标人自身原因未在中标通知书要求的期限内与采购人签订政府采购合同；</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b.未按照招标文件、投标文件的约定签订政府采购合同或提交履约保证金。</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※若上述投标保证金不予退还情形给采购人（采购代理机构）造成损失，则投标人还要承担相应的赔偿责任。</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10.10电子投标文件的提交</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（1）一个投标人只能提交一个电子投标文件，并按照招标文件第一章规定在系统上完成上传、解密操作。</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10.11电子投标文件的补充、修改或撤回</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（1）投标截止时间前，投标人可对所提交的电子投标文件进行补充、修改或撤回，并书面通知</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（2）补充、修改的内容应按照本章第10.5条第（4）款规定进行签署、盖章，并按照本章第10.10条规定提交，否则将被拒收。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※按照上述规定提交的补充、修改内容作为电子投标文件组成部分。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10.12除招标文件另有规定外，有下列情形之一的，投标无效：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（1）电子投标文件未按照招标文件要求签署、盖章；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（2）不符合招标文件中规定的资格要求；</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（3）投标报价超过招标文件中规定的预算金额或最高限价；</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（4）电子投标文件含有采购人不能接受的附加条件；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（5）有关法律、法规和规章及招标文件规定的其他无效情形。</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五、开标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11、开标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11.1</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将在招标文件载明的开标时间及地点主持召开开标会，并邀请投标人参加。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11.2开标会的主持人、唱标人、记录人及其他工作人员（若有）均由</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派出，现场监督人员（若有）可由有关方面派出。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11.4开标会应遵守下列规定：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（5）若投标人未到开标现场参加开标会，也未通过远程参加开标会的，视同认可开标结果。</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提出任何疑义或要求（包括质疑）。</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11.5投标截止时间后，参加投标的投标人不足三家的，不进行开标。同时，本次采购活动结束，</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将依法组织后续采购活动（包括但不限于：重新招标、采用其他方式采购等）。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11.6投标截止时间后撤销投标的处理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投标截止时间后，投标人在投标有效期内撤销投标的，其撤销投标的行为无效。</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六、中标与政府采购合同</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12、中标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12.1本项目推荐的中标候选人家数：详见招标文件第二章。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12.2本项目中标人的确定：详见招标文件第二章。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12.3中标公告</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（1）中标人确定之日起2个工作日内，</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将在招标文件载明的指定媒体以中标公告的形式发布中标结果。</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（2）中标公告的公告期限为1个工作日。</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12.4中标通知书</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（1）中标公告发布的同时，</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将向中标人发出中标通知书。</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（2）中标通知书发出后，采购人不得违法改变中标结果，中标人无正当理由不得放弃中标。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13、政府采购合同</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13.2签订时限：详见须知前附表1的13.2。</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13.3政府采购合同的履行、违约责任和解决争议的方法等适用民法典。</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13.4采购人与中标人应根据政府采购合同的约定依法履行合同义务。</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13.5政府采购合同履行过程中，采购人若需追加与合同标的相同的货物或服务，则追加采购金额不得超过原合同采购金额的10%。</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13.6中标人在政府采购合同履行过程中应遵守有关法律、法规和规章的强制性规定（即使前述强制性规定有可能在招标文件中未予列明）。</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七、询问、质疑与投诉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14、询问</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14.1潜在投标人或投标人对本次采购活动的有关事项若有疑问，可向</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提出询问，</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将按照政府采购法及实施条例的有关规定进行答复。</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15、质疑</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（1）对招标文件提出质疑的，质疑人应为潜在投标人，且两者的身份、名称等均应保持一致。对采购过程、结果提出质疑的，质疑人应为投标人，且两者的身份、名称等均应保持一致。</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（2）质疑人应按照招标文件第二章规定方式提交质疑函。</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（3）质疑函应包括下列主要内容：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①质疑人的基本信息，至少包括：全称、地址、邮政编码等；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②所质疑项目的基本信息，至少包括：项目编号、项目名称等；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③所质疑的具体事项（以下简称：“质疑事项”）；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④针对质疑事项提出的明确请求，前述明确请求指质疑人提出质疑的目的以及希望</w:t>
      </w:r>
      <w:r>
        <w:rPr>
          <w:rFonts w:hint="eastAsia" w:ascii="宋体" w:hAnsi="宋体" w:eastAsia="宋体" w:cs="宋体"/>
          <w:b/>
          <w:sz w:val="21"/>
          <w:szCs w:val="21"/>
          <w:highlight w:val="none"/>
          <w:lang w:eastAsia="zh-CN"/>
        </w:rPr>
        <w:t>达华工程管理(集团)有限公司</w:t>
      </w:r>
      <w:r>
        <w:rPr>
          <w:rFonts w:hint="eastAsia" w:ascii="宋体" w:hAnsi="宋体" w:eastAsia="宋体" w:cs="宋体"/>
          <w:b/>
          <w:sz w:val="21"/>
          <w:szCs w:val="21"/>
          <w:highlight w:val="none"/>
        </w:rPr>
        <w:t>对其质疑作出的处理结果，如：暂停招标投标活动、修改招标文件、停止或纠正违法违规行为、中标结果无效、废标、重新招标等；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⑤针对质疑事项导致质疑人自身权益受到损害的必要证明材料，至少包括：</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a.质疑人代表的身份证明材料：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a2若本项目接受自然人投标且质疑人为自然人的，提供本人的身份证复印件。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b.其他证明材料（即事实依据和必要的法律依据）包括但不限于下列材料：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b1所质疑的具体事项是与自己有利害关系的证明材料；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b2质疑函所述事实存在的证明材料，如：采购文件、采购过程或中标结果违法违规或不符合采购文件要求等证明材料；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b3依法应终止采购程序的证明材料；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b4应重新采购的证明材料；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b5采购文件、采购过程或中标、成交结果损害自己合法权益的证明材料等；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⑥质疑人代表及其联系方法的信息，至少包括：姓名、手机、电子信箱、邮寄地址等。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⑦提出质疑的日期。</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※质疑人为法人或其他组织的，质疑函应由单位负责人或委托代理人签字或盖章，并加盖投标人的单位公章。质疑人为自然人的，质疑函应由本人签字。</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15.2对不符合本章第15.1条规定的质疑，将按照下列规定进行处理：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（1）不符合其中第（1）、（2）条规定的，书面告知质疑人不予受理及其理由。</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（2）不符合其中第（3）条规定的，书面告知质疑人修改、补充后在规定时限内重新提交质疑函。</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15.3对符合本章第15.1条规定的质疑，将按照政府采购法及实施条例、政府采购质疑和投诉办法的有关规定进行答复。</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15.4招标文件的质疑：详见招标文件第二章。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16、投诉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16.2投诉应有明确的请求和必要的证明材料，投诉的事项不得超出已质疑事项的范围。</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八、政府采购政策</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17、政府采购政策由财政部根据国家的经济和社会发展政策并会同国家有关部委制定，包括但不限于下列具体政策要求：</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17.1进口产品指通过中国海关报关验放进入中国境内且产自关境外的产品，其中：</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（2）凡在海关特殊监管区域内企业生产或加工（包括从境外进口料件）销往境内其他地区的产品，不作为政府采购项下进口产品。</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（3）对从境外进入海关特殊监管区域，再经办理报关手续后从海关特殊监管区进入境内其他地区的产品，认定为进口产品。</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（4）招标文件列明不允许或未列明允许进口产品参加投标的，均视为拒绝进口产品参加投标。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（1）中小企业指符合下列条件的中型、小型、微型企业：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②符合中小企业划分标准的个体工商户，在政府采购活动中视同中小企业。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（2）在政府采购活动中，</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提供的货物、工程或者服务符合下列情形的，享受本办法规定的中小企业扶持政策：</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①在货物采购项目中，货物由中小企业制造，即货物由中小企业生产且使用该中小企业商号或者注册商标；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②在工程采购项目中，工程由中小企业承建，即工程施工单位为中小企业；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③在服务采购项目中，服务由中小企业承接，即提供服务的人员为中小企业依照《中华人民共和国劳动合同法》订立劳动合同的从业人员。</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在货物采购项目中，</w:t>
      </w:r>
      <w:r>
        <w:rPr>
          <w:rFonts w:hint="eastAsia" w:ascii="宋体" w:hAnsi="宋体" w:eastAsia="宋体" w:cs="宋体"/>
          <w:b/>
          <w:sz w:val="21"/>
          <w:szCs w:val="21"/>
          <w:highlight w:val="none"/>
          <w:lang w:eastAsia="zh-CN"/>
        </w:rPr>
        <w:t>投标人</w:t>
      </w:r>
      <w:r>
        <w:rPr>
          <w:rFonts w:hint="eastAsia" w:ascii="宋体" w:hAnsi="宋体" w:eastAsia="宋体" w:cs="宋体"/>
          <w:b/>
          <w:sz w:val="21"/>
          <w:szCs w:val="21"/>
          <w:highlight w:val="none"/>
        </w:rPr>
        <w:t>提供的货物既有中小企业制造货物，也有大型企业制造货物的，不享受本办法规定的中小企业扶持政策。</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以联合体形式参加政府采购活动，联合体各方均为中小企业的，联合体视同中小企业。其中，联合体各方均为小微企业的，联合体视同小微企业。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（3）投标人应当按照招标文件明确的采购标的对应行业的划分标准出具中小企业声明函。</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①监狱企业参加采购活动时，应提供由省级以上监狱管理局、戒毒管理局（含新疆生产建设兵团）出具的属于监狱企业的证明文件。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②监狱企业视同小型、微型企业。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（5）残疾人福利性单位指同时符合下列条件的单位：</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①安置的残疾人占本单位在职职工人数的比例不低于25%（含25%），并且安置的残疾人人数不少于10人（含10人）；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②依法与安置的每位残疾人签订了一年以上（含一年）的劳动合同或服务协议；</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③为安置的每位残疾人按月足额缴纳了基本养老保险、基本医疗保险、失业保险、工伤保险和生育保险等社会保险费；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④通过银行等金融机构向安置的每位残疾人，按月支付了不低于单位所在区县适用的经省级人民政府批准的月最低工资标准的工资；</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⑤提供本单位制造的货物、承担的工程或服务，或提供其他残疾人福利性单位制造的货物（不包括使用非残疾人福利性单位注册商标的货物）。</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17.5信用记录指由财政部确定的有关网站提供的相关主体信用信息。信用记录的查询及使用应符合财政部文件（财库[2016]125号）规定。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17.6为落实政府采购政策需满足的要求：详见招标文件第一章。</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九、本项目的有关信息</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18、本项目的有关信息，包括但不限于：招标公告、更正公告（若有）、招标文件、招标文件的澄清或修改（若有）、中标公告、终止公告（若有）、废标公告（若有）等都将在招标文件载明的指定媒体发布。</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18.1指定媒体：详见招标文件第二章。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18.2本项目的潜在投标人或投标人应随时关注指定媒体，否则产生不利后果由其自行承担。</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十、其他事项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19、其他事项：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19.1本项目中如涉及商品包装和快递包装的，其包装需求标准应不低于《关于印发〈商品包装政府采购需求标准(试行)〉、〈快递包装政府采购需求标准(试行)〉的通知》（财办库〔2020〕</w:t>
      </w:r>
      <w:r>
        <w:rPr>
          <w:rFonts w:hint="eastAsia" w:ascii="宋体" w:hAnsi="宋体" w:eastAsia="宋体" w:cs="宋体"/>
          <w:b/>
          <w:sz w:val="21"/>
          <w:szCs w:val="21"/>
          <w:highlight w:val="none"/>
        </w:rPr>
        <w:tab/>
      </w:r>
      <w:r>
        <w:rPr>
          <w:rFonts w:hint="eastAsia" w:ascii="宋体" w:hAnsi="宋体" w:eastAsia="宋体" w:cs="宋体"/>
          <w:b/>
          <w:sz w:val="21"/>
          <w:szCs w:val="21"/>
          <w:highlight w:val="none"/>
        </w:rPr>
        <w:tab/>
      </w:r>
      <w:r>
        <w:rPr>
          <w:rFonts w:hint="eastAsia" w:ascii="宋体" w:hAnsi="宋体" w:eastAsia="宋体" w:cs="宋体"/>
          <w:b/>
          <w:sz w:val="21"/>
          <w:szCs w:val="21"/>
          <w:highlight w:val="none"/>
        </w:rPr>
        <w:t xml:space="preserve"> 123号）规定的包装要求，其他包装需求详见招标文件具体规定。采购人、中标人双方签订合同及验收环节，应包含上述包装要求的条款。</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19.2其他：详见招标文件第二章。</w:t>
      </w:r>
    </w:p>
    <w:p>
      <w:pPr>
        <w:pStyle w:val="13"/>
        <w:jc w:val="both"/>
        <w:rPr>
          <w:highlight w:val="none"/>
        </w:rPr>
      </w:pPr>
    </w:p>
    <w:p>
      <w:pPr>
        <w:pStyle w:val="13"/>
        <w:jc w:val="both"/>
        <w:rPr>
          <w:highlight w:val="none"/>
        </w:rPr>
      </w:pPr>
      <w:r>
        <w:rPr>
          <w:b/>
          <w:highlight w:val="none"/>
        </w:rPr>
        <w:t xml:space="preserve"> </w:t>
      </w:r>
    </w:p>
    <w:p>
      <w:pPr>
        <w:rPr>
          <w:b/>
          <w:sz w:val="36"/>
          <w:highlight w:val="none"/>
        </w:rPr>
      </w:pPr>
      <w:r>
        <w:rPr>
          <w:b/>
          <w:sz w:val="36"/>
          <w:highlight w:val="none"/>
        </w:rPr>
        <w:br w:type="page"/>
      </w:r>
    </w:p>
    <w:p>
      <w:pPr>
        <w:pStyle w:val="2"/>
        <w:bidi w:val="0"/>
        <w:jc w:val="center"/>
      </w:pPr>
      <w:bookmarkStart w:id="9" w:name="_Toc2889"/>
      <w:r>
        <w:t>第四章 资格审查与评标</w:t>
      </w:r>
      <w:bookmarkEnd w:id="9"/>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sz w:val="21"/>
          <w:szCs w:val="21"/>
          <w:highlight w:val="none"/>
        </w:rPr>
      </w:pPr>
      <w:r>
        <w:rPr>
          <w:b/>
          <w:sz w:val="21"/>
          <w:szCs w:val="21"/>
          <w:highlight w:val="none"/>
        </w:rPr>
        <w:t>一、资格审查</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1、开标结束后，由</w:t>
      </w:r>
      <w:r>
        <w:rPr>
          <w:rFonts w:hint="eastAsia"/>
          <w:b/>
          <w:sz w:val="21"/>
          <w:szCs w:val="21"/>
          <w:highlight w:val="none"/>
          <w:lang w:eastAsia="zh-CN"/>
        </w:rPr>
        <w:t>达华工程管理(集团)有限公司</w:t>
      </w:r>
      <w:r>
        <w:rPr>
          <w:b/>
          <w:sz w:val="21"/>
          <w:szCs w:val="21"/>
          <w:highlight w:val="none"/>
        </w:rPr>
        <w:t>负责资格审查小组的组建及资格审查工作的组织。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1.1资格审查小组</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highlight w:val="none"/>
        </w:rPr>
      </w:pPr>
      <w:r>
        <w:rPr>
          <w:b/>
          <w:sz w:val="21"/>
          <w:szCs w:val="21"/>
          <w:highlight w:val="none"/>
        </w:rPr>
        <w:t>资格审查小组由3人组成，并负责具体审查事务，其中由采购人派出的采购人代表至少1人，由</w:t>
      </w:r>
      <w:r>
        <w:rPr>
          <w:rFonts w:hint="eastAsia"/>
          <w:b/>
          <w:sz w:val="21"/>
          <w:szCs w:val="21"/>
          <w:highlight w:val="none"/>
          <w:lang w:eastAsia="zh-CN"/>
        </w:rPr>
        <w:t>达华工程管理(集团)有限公司</w:t>
      </w:r>
      <w:r>
        <w:rPr>
          <w:b/>
          <w:sz w:val="21"/>
          <w:szCs w:val="21"/>
          <w:highlight w:val="none"/>
        </w:rPr>
        <w:t>派出的工作人员至少1人，其余1人可为采购人代表或</w:t>
      </w:r>
      <w:r>
        <w:rPr>
          <w:rFonts w:hint="eastAsia"/>
          <w:b/>
          <w:sz w:val="21"/>
          <w:szCs w:val="21"/>
          <w:highlight w:val="none"/>
          <w:lang w:eastAsia="zh-CN"/>
        </w:rPr>
        <w:t>达华工程管理(集团)有限公司</w:t>
      </w:r>
      <w:r>
        <w:rPr>
          <w:b/>
          <w:sz w:val="21"/>
          <w:szCs w:val="21"/>
          <w:highlight w:val="none"/>
        </w:rPr>
        <w:t>的工作人员。</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1.2资格审查的依据是招标文件和电子投标文件。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1.3资格审查的范围及内容：电子投标文件（资格及资信证明部分），具体如下：</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（1）“投标函”；</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（2）“投标人的资格及资信证明文件”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①一般资格证明文件：</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b/>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highlight w:val="none"/>
        </w:rPr>
      </w:pPr>
      <w:r>
        <w:rPr>
          <w:b/>
          <w:sz w:val="21"/>
          <w:szCs w:val="21"/>
          <w:highlight w:val="none"/>
        </w:rPr>
        <w:t>采购包1：</w:t>
      </w:r>
    </w:p>
    <w:tbl>
      <w:tblPr>
        <w:tblStyle w:val="10"/>
        <w:tblW w:w="494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9"/>
        <w:gridCol w:w="2314"/>
        <w:gridCol w:w="59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序号</w:t>
            </w:r>
          </w:p>
        </w:tc>
        <w:tc>
          <w:tcPr>
            <w:tcW w:w="2315" w:type="dxa"/>
            <w:vAlign w:val="top"/>
          </w:tcPr>
          <w:p>
            <w:pPr>
              <w:pStyle w:val="13"/>
              <w:jc w:val="both"/>
              <w:rPr>
                <w:highlight w:val="none"/>
              </w:rPr>
            </w:pPr>
            <w:r>
              <w:rPr>
                <w:b/>
                <w:highlight w:val="none"/>
              </w:rPr>
              <w:t>资格审查要求概况</w:t>
            </w:r>
          </w:p>
        </w:tc>
        <w:tc>
          <w:tcPr>
            <w:tcW w:w="5961" w:type="dxa"/>
            <w:vAlign w:val="top"/>
          </w:tcPr>
          <w:p>
            <w:pPr>
              <w:pStyle w:val="13"/>
              <w:jc w:val="both"/>
              <w:rPr>
                <w:highlight w:val="none"/>
              </w:rPr>
            </w:pPr>
            <w:r>
              <w:rPr>
                <w:b/>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1</w:t>
            </w:r>
          </w:p>
        </w:tc>
        <w:tc>
          <w:tcPr>
            <w:tcW w:w="2315" w:type="dxa"/>
            <w:vAlign w:val="top"/>
          </w:tcPr>
          <w:p>
            <w:pPr>
              <w:pStyle w:val="13"/>
              <w:jc w:val="both"/>
              <w:rPr>
                <w:highlight w:val="none"/>
              </w:rPr>
            </w:pPr>
            <w:r>
              <w:rPr>
                <w:b/>
                <w:highlight w:val="none"/>
              </w:rPr>
              <w:t>单位授权书</w:t>
            </w:r>
          </w:p>
        </w:tc>
        <w:tc>
          <w:tcPr>
            <w:tcW w:w="5961" w:type="dxa"/>
            <w:vAlign w:val="top"/>
          </w:tcPr>
          <w:p>
            <w:pPr>
              <w:pStyle w:val="13"/>
              <w:jc w:val="both"/>
              <w:rPr>
                <w:highlight w:val="none"/>
              </w:rPr>
            </w:pPr>
            <w:r>
              <w:rPr>
                <w:b/>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2</w:t>
            </w:r>
          </w:p>
        </w:tc>
        <w:tc>
          <w:tcPr>
            <w:tcW w:w="2315" w:type="dxa"/>
            <w:vAlign w:val="top"/>
          </w:tcPr>
          <w:p>
            <w:pPr>
              <w:pStyle w:val="13"/>
              <w:jc w:val="both"/>
              <w:rPr>
                <w:highlight w:val="none"/>
              </w:rPr>
            </w:pPr>
            <w:r>
              <w:rPr>
                <w:b/>
                <w:highlight w:val="none"/>
              </w:rPr>
              <w:t>营业执照等证明文件</w:t>
            </w:r>
          </w:p>
        </w:tc>
        <w:tc>
          <w:tcPr>
            <w:tcW w:w="5961" w:type="dxa"/>
            <w:vAlign w:val="top"/>
          </w:tcPr>
          <w:p>
            <w:pPr>
              <w:pStyle w:val="13"/>
              <w:jc w:val="both"/>
              <w:rPr>
                <w:highlight w:val="none"/>
              </w:rPr>
            </w:pPr>
            <w:r>
              <w:rPr>
                <w:b/>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3</w:t>
            </w:r>
          </w:p>
        </w:tc>
        <w:tc>
          <w:tcPr>
            <w:tcW w:w="2315" w:type="dxa"/>
            <w:vAlign w:val="top"/>
          </w:tcPr>
          <w:p>
            <w:pPr>
              <w:pStyle w:val="13"/>
              <w:jc w:val="both"/>
              <w:rPr>
                <w:highlight w:val="none"/>
              </w:rPr>
            </w:pPr>
            <w:r>
              <w:rPr>
                <w:b/>
                <w:highlight w:val="none"/>
              </w:rPr>
              <w:t>提供财务状况报告(财务报告、或资信证明）</w:t>
            </w:r>
          </w:p>
        </w:tc>
        <w:tc>
          <w:tcPr>
            <w:tcW w:w="5961" w:type="dxa"/>
            <w:vAlign w:val="top"/>
          </w:tcPr>
          <w:p>
            <w:pPr>
              <w:pStyle w:val="13"/>
              <w:jc w:val="both"/>
              <w:rPr>
                <w:highlight w:val="none"/>
              </w:rPr>
            </w:pPr>
            <w:r>
              <w:rPr>
                <w:b/>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4</w:t>
            </w:r>
          </w:p>
        </w:tc>
        <w:tc>
          <w:tcPr>
            <w:tcW w:w="2315" w:type="dxa"/>
            <w:vAlign w:val="top"/>
          </w:tcPr>
          <w:p>
            <w:pPr>
              <w:pStyle w:val="13"/>
              <w:jc w:val="both"/>
              <w:rPr>
                <w:highlight w:val="none"/>
              </w:rPr>
            </w:pPr>
            <w:r>
              <w:rPr>
                <w:b/>
                <w:highlight w:val="none"/>
              </w:rPr>
              <w:t>依法缴纳税收证明材料</w:t>
            </w:r>
          </w:p>
        </w:tc>
        <w:tc>
          <w:tcPr>
            <w:tcW w:w="5961" w:type="dxa"/>
            <w:vAlign w:val="top"/>
          </w:tcPr>
          <w:p>
            <w:pPr>
              <w:pStyle w:val="13"/>
              <w:jc w:val="both"/>
              <w:rPr>
                <w:highlight w:val="none"/>
              </w:rPr>
            </w:pPr>
            <w:r>
              <w:rPr>
                <w:b/>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5</w:t>
            </w:r>
          </w:p>
        </w:tc>
        <w:tc>
          <w:tcPr>
            <w:tcW w:w="2315" w:type="dxa"/>
            <w:vAlign w:val="top"/>
          </w:tcPr>
          <w:p>
            <w:pPr>
              <w:pStyle w:val="13"/>
              <w:jc w:val="both"/>
              <w:rPr>
                <w:highlight w:val="none"/>
              </w:rPr>
            </w:pPr>
            <w:r>
              <w:rPr>
                <w:b/>
                <w:highlight w:val="none"/>
              </w:rPr>
              <w:t>依法缴纳社会保障资金证明材料</w:t>
            </w:r>
          </w:p>
        </w:tc>
        <w:tc>
          <w:tcPr>
            <w:tcW w:w="5961" w:type="dxa"/>
            <w:vAlign w:val="top"/>
          </w:tcPr>
          <w:p>
            <w:pPr>
              <w:pStyle w:val="13"/>
              <w:jc w:val="both"/>
              <w:rPr>
                <w:highlight w:val="none"/>
              </w:rPr>
            </w:pPr>
            <w:r>
              <w:rPr>
                <w:b/>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6</w:t>
            </w:r>
          </w:p>
        </w:tc>
        <w:tc>
          <w:tcPr>
            <w:tcW w:w="2315" w:type="dxa"/>
            <w:vAlign w:val="top"/>
          </w:tcPr>
          <w:p>
            <w:pPr>
              <w:pStyle w:val="13"/>
              <w:jc w:val="both"/>
              <w:rPr>
                <w:highlight w:val="none"/>
              </w:rPr>
            </w:pPr>
            <w:r>
              <w:rPr>
                <w:b/>
                <w:highlight w:val="none"/>
              </w:rPr>
              <w:t>具备履行合同所必需设备和专业技术能力的声明函(若有)</w:t>
            </w:r>
          </w:p>
        </w:tc>
        <w:tc>
          <w:tcPr>
            <w:tcW w:w="5961" w:type="dxa"/>
            <w:vAlign w:val="top"/>
          </w:tcPr>
          <w:p>
            <w:pPr>
              <w:pStyle w:val="13"/>
              <w:jc w:val="both"/>
              <w:rPr>
                <w:highlight w:val="none"/>
              </w:rPr>
            </w:pPr>
            <w:r>
              <w:rPr>
                <w:b/>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7</w:t>
            </w:r>
          </w:p>
        </w:tc>
        <w:tc>
          <w:tcPr>
            <w:tcW w:w="2315" w:type="dxa"/>
            <w:vAlign w:val="top"/>
          </w:tcPr>
          <w:p>
            <w:pPr>
              <w:pStyle w:val="13"/>
              <w:jc w:val="both"/>
              <w:rPr>
                <w:highlight w:val="none"/>
              </w:rPr>
            </w:pPr>
            <w:r>
              <w:rPr>
                <w:b/>
                <w:highlight w:val="none"/>
              </w:rPr>
              <w:t>参加采购活动前三年内在经营活动中没有重大违法记录的声明</w:t>
            </w:r>
          </w:p>
        </w:tc>
        <w:tc>
          <w:tcPr>
            <w:tcW w:w="5961" w:type="dxa"/>
            <w:vAlign w:val="top"/>
          </w:tcPr>
          <w:p>
            <w:pPr>
              <w:pStyle w:val="13"/>
              <w:jc w:val="both"/>
              <w:rPr>
                <w:highlight w:val="none"/>
              </w:rPr>
            </w:pPr>
            <w:r>
              <w:rPr>
                <w:b/>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8</w:t>
            </w:r>
          </w:p>
        </w:tc>
        <w:tc>
          <w:tcPr>
            <w:tcW w:w="2315" w:type="dxa"/>
            <w:vAlign w:val="top"/>
          </w:tcPr>
          <w:p>
            <w:pPr>
              <w:pStyle w:val="13"/>
              <w:jc w:val="both"/>
              <w:rPr>
                <w:highlight w:val="none"/>
              </w:rPr>
            </w:pPr>
            <w:r>
              <w:rPr>
                <w:b/>
                <w:highlight w:val="none"/>
              </w:rPr>
              <w:t>信用记录查询结果</w:t>
            </w:r>
          </w:p>
        </w:tc>
        <w:tc>
          <w:tcPr>
            <w:tcW w:w="5961" w:type="dxa"/>
            <w:vAlign w:val="top"/>
          </w:tcPr>
          <w:p>
            <w:pPr>
              <w:pStyle w:val="13"/>
              <w:jc w:val="both"/>
              <w:rPr>
                <w:highlight w:val="none"/>
              </w:rPr>
            </w:pPr>
            <w:r>
              <w:rPr>
                <w:rFonts w:hint="eastAsia"/>
                <w:b/>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9</w:t>
            </w:r>
          </w:p>
        </w:tc>
        <w:tc>
          <w:tcPr>
            <w:tcW w:w="2315" w:type="dxa"/>
            <w:vAlign w:val="top"/>
          </w:tcPr>
          <w:p>
            <w:pPr>
              <w:pStyle w:val="13"/>
              <w:jc w:val="both"/>
              <w:rPr>
                <w:highlight w:val="none"/>
              </w:rPr>
            </w:pPr>
            <w:r>
              <w:rPr>
                <w:b/>
                <w:highlight w:val="none"/>
              </w:rPr>
              <w:t>中小企业声明函（以资格条件落实中小企业扶持政策时适用 ）</w:t>
            </w:r>
          </w:p>
        </w:tc>
        <w:tc>
          <w:tcPr>
            <w:tcW w:w="5961" w:type="dxa"/>
            <w:vAlign w:val="top"/>
          </w:tcPr>
          <w:p>
            <w:pPr>
              <w:pStyle w:val="13"/>
              <w:jc w:val="both"/>
              <w:rPr>
                <w:highlight w:val="none"/>
              </w:rPr>
            </w:pPr>
            <w:r>
              <w:rPr>
                <w:b/>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top"/>
          </w:tcPr>
          <w:p>
            <w:pPr>
              <w:pStyle w:val="13"/>
              <w:jc w:val="both"/>
              <w:rPr>
                <w:highlight w:val="none"/>
              </w:rPr>
            </w:pPr>
            <w:r>
              <w:rPr>
                <w:b/>
                <w:highlight w:val="none"/>
              </w:rPr>
              <w:t>10</w:t>
            </w:r>
          </w:p>
        </w:tc>
        <w:tc>
          <w:tcPr>
            <w:tcW w:w="2315" w:type="dxa"/>
            <w:vAlign w:val="top"/>
          </w:tcPr>
          <w:p>
            <w:pPr>
              <w:pStyle w:val="13"/>
              <w:jc w:val="both"/>
              <w:rPr>
                <w:highlight w:val="none"/>
              </w:rPr>
            </w:pPr>
            <w:r>
              <w:rPr>
                <w:b/>
                <w:highlight w:val="none"/>
              </w:rPr>
              <w:t>联合体协议（若有）</w:t>
            </w:r>
          </w:p>
        </w:tc>
        <w:tc>
          <w:tcPr>
            <w:tcW w:w="5961" w:type="dxa"/>
            <w:vAlign w:val="top"/>
          </w:tcPr>
          <w:p>
            <w:pPr>
              <w:pStyle w:val="13"/>
              <w:jc w:val="both"/>
              <w:rPr>
                <w:highlight w:val="none"/>
              </w:rPr>
            </w:pPr>
            <w:r>
              <w:rPr>
                <w:b/>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sz w:val="21"/>
          <w:szCs w:val="21"/>
          <w:highlight w:val="none"/>
        </w:rPr>
      </w:pPr>
      <w:r>
        <w:rPr>
          <w:b/>
          <w:sz w:val="21"/>
          <w:szCs w:val="21"/>
          <w:highlight w:val="none"/>
        </w:rPr>
        <w:t>※备注说明</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sz w:val="21"/>
          <w:szCs w:val="21"/>
          <w:highlight w:val="none"/>
        </w:rPr>
      </w:pPr>
      <w:r>
        <w:rPr>
          <w:b/>
          <w:sz w:val="21"/>
          <w:szCs w:val="21"/>
          <w:highlight w:val="none"/>
        </w:rPr>
        <w:t>①投标人应根据自身实际情况提供上述资格要求的证明材料，格式可参考招标文件第七章提供。</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sz w:val="21"/>
          <w:szCs w:val="21"/>
          <w:highlight w:val="none"/>
        </w:rPr>
      </w:pPr>
      <w:r>
        <w:rPr>
          <w:b/>
          <w:sz w:val="21"/>
          <w:szCs w:val="21"/>
          <w:highlight w:val="none"/>
        </w:rPr>
        <w:t>②投标人提供的相应证明材料复印件均应符合：内容完整、清晰、整洁，并由投标人加盖其单位公章。</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sz w:val="21"/>
          <w:szCs w:val="21"/>
          <w:highlight w:val="none"/>
        </w:rPr>
      </w:pPr>
      <w:r>
        <w:rPr>
          <w:b/>
          <w:sz w:val="21"/>
          <w:szCs w:val="21"/>
          <w:highlight w:val="none"/>
        </w:rPr>
        <w:t>②.其他资格证明文件：</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sz w:val="21"/>
          <w:szCs w:val="21"/>
          <w:highlight w:val="none"/>
        </w:rPr>
      </w:pPr>
      <w:r>
        <w:rPr>
          <w:sz w:val="21"/>
          <w:szCs w:val="21"/>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87"/>
        <w:gridCol w:w="64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7" w:type="dxa"/>
            <w:vAlign w:val="center"/>
          </w:tcPr>
          <w:p>
            <w:pPr>
              <w:pStyle w:val="13"/>
              <w:keepNext w:val="0"/>
              <w:keepLines w:val="0"/>
              <w:pageBreakBefore w:val="0"/>
              <w:widowControl/>
              <w:kinsoku/>
              <w:wordWrap/>
              <w:overflowPunct/>
              <w:topLinePunct w:val="0"/>
              <w:autoSpaceDE/>
              <w:autoSpaceDN/>
              <w:bidi w:val="0"/>
              <w:adjustRightInd/>
              <w:snapToGrid/>
              <w:ind w:firstLine="0" w:firstLineChars="0"/>
              <w:jc w:val="center"/>
              <w:textAlignment w:val="auto"/>
              <w:rPr>
                <w:sz w:val="20"/>
                <w:szCs w:val="20"/>
                <w:highlight w:val="none"/>
              </w:rPr>
            </w:pPr>
            <w:r>
              <w:rPr>
                <w:sz w:val="20"/>
                <w:szCs w:val="20"/>
                <w:highlight w:val="none"/>
              </w:rPr>
              <w:t>资格审查要求概况</w:t>
            </w:r>
          </w:p>
        </w:tc>
        <w:tc>
          <w:tcPr>
            <w:tcW w:w="6457" w:type="dxa"/>
            <w:vAlign w:val="center"/>
          </w:tcPr>
          <w:p>
            <w:pPr>
              <w:pStyle w:val="13"/>
              <w:keepNext w:val="0"/>
              <w:keepLines w:val="0"/>
              <w:pageBreakBefore w:val="0"/>
              <w:widowControl/>
              <w:kinsoku/>
              <w:wordWrap/>
              <w:overflowPunct/>
              <w:topLinePunct w:val="0"/>
              <w:autoSpaceDE/>
              <w:autoSpaceDN/>
              <w:bidi w:val="0"/>
              <w:adjustRightInd/>
              <w:snapToGrid/>
              <w:ind w:firstLine="0" w:firstLineChars="0"/>
              <w:jc w:val="center"/>
              <w:textAlignment w:val="auto"/>
              <w:rPr>
                <w:sz w:val="20"/>
                <w:szCs w:val="20"/>
                <w:highlight w:val="none"/>
              </w:rPr>
            </w:pPr>
            <w:r>
              <w:rPr>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9" w:hRule="atLeast"/>
        </w:trPr>
        <w:tc>
          <w:tcPr>
            <w:tcW w:w="2687" w:type="dxa"/>
            <w:vAlign w:val="center"/>
          </w:tcPr>
          <w:p>
            <w:pPr>
              <w:pStyle w:val="13"/>
              <w:jc w:val="center"/>
              <w:rPr>
                <w:sz w:val="20"/>
                <w:szCs w:val="20"/>
                <w:highlight w:val="none"/>
              </w:rPr>
            </w:pPr>
            <w:r>
              <w:t>本采购包属于专门面向中小企业采购。</w:t>
            </w:r>
          </w:p>
        </w:tc>
        <w:tc>
          <w:tcPr>
            <w:tcW w:w="6457" w:type="dxa"/>
            <w:vAlign w:val="center"/>
          </w:tcPr>
          <w:p>
            <w:pPr>
              <w:pStyle w:val="13"/>
              <w:jc w:val="center"/>
              <w:rPr>
                <w:sz w:val="20"/>
                <w:szCs w:val="20"/>
                <w:highlight w:val="none"/>
              </w:rPr>
            </w:pPr>
            <w:r>
              <w:t>本采购包为专门面向中小企业采购，投标人须提供中小企业声明函。监狱企业、残疾人福利性单位视同小型、微型企业。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7" w:type="dxa"/>
            <w:vAlign w:val="center"/>
          </w:tcPr>
          <w:p>
            <w:pPr>
              <w:pStyle w:val="1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eastAsiaTheme="minorEastAsia"/>
                <w:sz w:val="20"/>
                <w:szCs w:val="20"/>
                <w:highlight w:val="none"/>
                <w:lang w:eastAsia="zh-CN"/>
              </w:rPr>
            </w:pPr>
            <w:r>
              <w:rPr>
                <w:rFonts w:hint="eastAsia"/>
                <w:sz w:val="20"/>
                <w:szCs w:val="20"/>
                <w:highlight w:val="none"/>
                <w:lang w:eastAsia="zh-CN"/>
              </w:rPr>
              <w:t>特定资格要求</w:t>
            </w:r>
          </w:p>
        </w:tc>
        <w:tc>
          <w:tcPr>
            <w:tcW w:w="6457" w:type="dxa"/>
            <w:vAlign w:val="center"/>
          </w:tcPr>
          <w:p>
            <w:pPr>
              <w:pStyle w:val="1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eastAsiaTheme="minorEastAsia"/>
                <w:sz w:val="20"/>
                <w:szCs w:val="20"/>
                <w:highlight w:val="none"/>
                <w:lang w:eastAsia="zh-CN"/>
              </w:rPr>
            </w:pPr>
            <w:r>
              <w:rPr>
                <w:rFonts w:hint="eastAsia"/>
                <w:sz w:val="20"/>
                <w:szCs w:val="20"/>
                <w:highlight w:val="none"/>
                <w:lang w:eastAsia="zh-CN"/>
              </w:rPr>
              <w:t>投标人</w:t>
            </w:r>
            <w:r>
              <w:rPr>
                <w:rFonts w:hint="eastAsia"/>
                <w:sz w:val="20"/>
                <w:szCs w:val="20"/>
                <w:highlight w:val="none"/>
              </w:rPr>
              <w:t>须具有地质灾害施工甲级资质、以及测绘甲级资质，</w:t>
            </w:r>
            <w:r>
              <w:rPr>
                <w:rFonts w:hint="eastAsia"/>
                <w:sz w:val="20"/>
                <w:szCs w:val="20"/>
                <w:highlight w:val="none"/>
                <w:lang w:eastAsia="zh-CN"/>
              </w:rPr>
              <w:t>须</w:t>
            </w:r>
            <w:r>
              <w:rPr>
                <w:rFonts w:hint="eastAsia"/>
                <w:sz w:val="20"/>
                <w:szCs w:val="20"/>
                <w:highlight w:val="none"/>
              </w:rPr>
              <w:t>提供有效的资质证书复印件</w:t>
            </w:r>
            <w:r>
              <w:rPr>
                <w:rFonts w:hint="eastAsia"/>
                <w:sz w:val="20"/>
                <w:szCs w:val="20"/>
                <w:highlight w:val="none"/>
                <w:lang w:eastAsia="zh-CN"/>
              </w:rPr>
              <w:t>并加盖投标人公章</w:t>
            </w:r>
            <w:r>
              <w:rPr>
                <w:rFonts w:hint="eastAsia"/>
                <w:sz w:val="20"/>
                <w:szCs w:val="20"/>
                <w:highlight w:val="none"/>
              </w:rPr>
              <w:t>。</w:t>
            </w:r>
            <w:r>
              <w:rPr>
                <w:rFonts w:hint="eastAsia"/>
                <w:sz w:val="20"/>
                <w:szCs w:val="20"/>
                <w:highlight w:val="none"/>
                <w:lang w:eastAsia="zh-CN"/>
              </w:rPr>
              <w:t>（原件备查）</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sz w:val="21"/>
          <w:szCs w:val="21"/>
          <w:highlight w:val="none"/>
        </w:rPr>
      </w:pPr>
      <w:r>
        <w:rPr>
          <w:b/>
          <w:sz w:val="21"/>
          <w:szCs w:val="21"/>
          <w:highlight w:val="none"/>
        </w:rPr>
        <w:t>（3）投标保证金。</w:t>
      </w:r>
    </w:p>
    <w:p>
      <w:pPr>
        <w:pStyle w:val="13"/>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sz w:val="21"/>
          <w:szCs w:val="21"/>
          <w:highlight w:val="none"/>
        </w:rPr>
      </w:pPr>
      <w:r>
        <w:rPr>
          <w:b/>
          <w:sz w:val="21"/>
          <w:szCs w:val="21"/>
          <w:highlight w:val="none"/>
        </w:rPr>
        <w:t>1.4有下列情形之一的，资格审查不合格：</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0" w:type="dxa"/>
          </w:tcPr>
          <w:p>
            <w:pPr>
              <w:pStyle w:val="13"/>
              <w:jc w:val="both"/>
              <w:rPr>
                <w:highlight w:val="none"/>
              </w:rPr>
            </w:pPr>
            <w:r>
              <w:rPr>
                <w:b/>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0" w:type="dxa"/>
          </w:tcPr>
          <w:p>
            <w:pPr>
              <w:pStyle w:val="13"/>
              <w:jc w:val="both"/>
              <w:rPr>
                <w:highlight w:val="none"/>
              </w:rPr>
            </w:pPr>
            <w:r>
              <w:rPr>
                <w:b/>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0" w:type="dxa"/>
          </w:tcPr>
          <w:p>
            <w:pPr>
              <w:pStyle w:val="13"/>
              <w:jc w:val="both"/>
              <w:rPr>
                <w:highlight w:val="none"/>
              </w:rPr>
            </w:pPr>
            <w:r>
              <w:rPr>
                <w:b/>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0" w:type="dxa"/>
          </w:tcPr>
          <w:p>
            <w:pPr>
              <w:pStyle w:val="13"/>
              <w:jc w:val="both"/>
              <w:rPr>
                <w:highlight w:val="none"/>
              </w:rPr>
            </w:pPr>
            <w:r>
              <w:rPr>
                <w:b/>
                <w:highlight w:val="none"/>
              </w:rPr>
              <w:t>未按照招标文件规定提交投标保证金</w:t>
            </w:r>
          </w:p>
        </w:tc>
      </w:tr>
    </w:tbl>
    <w:p>
      <w:pPr>
        <w:pStyle w:val="13"/>
        <w:ind w:firstLine="480"/>
        <w:jc w:val="left"/>
        <w:rPr>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highlight w:val="none"/>
        </w:rPr>
      </w:pPr>
      <w:r>
        <w:rPr>
          <w:sz w:val="21"/>
          <w:szCs w:val="21"/>
          <w:highlight w:val="none"/>
        </w:rPr>
        <w:t>采购包1：</w:t>
      </w: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highlight w:val="none"/>
        </w:rPr>
      </w:pPr>
      <w:r>
        <w:rPr>
          <w:sz w:val="21"/>
          <w:szCs w:val="21"/>
          <w:highlight w:val="none"/>
        </w:rPr>
        <w:t>资格审查不合格项：无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1.5若本项目接受联合体投标且投标人为联合体，联合体中有同类资质的</w:t>
      </w:r>
      <w:r>
        <w:rPr>
          <w:rFonts w:hint="eastAsia"/>
          <w:b/>
          <w:sz w:val="21"/>
          <w:szCs w:val="21"/>
          <w:highlight w:val="none"/>
          <w:lang w:eastAsia="zh-CN"/>
        </w:rPr>
        <w:t>投标人</w:t>
      </w:r>
      <w:r>
        <w:rPr>
          <w:b/>
          <w:sz w:val="21"/>
          <w:szCs w:val="21"/>
          <w:highlight w:val="none"/>
        </w:rPr>
        <w:t>按照联合体分工承担相同工作的，应先按照资质等级较低的</w:t>
      </w:r>
      <w:r>
        <w:rPr>
          <w:rFonts w:hint="eastAsia"/>
          <w:b/>
          <w:sz w:val="21"/>
          <w:szCs w:val="21"/>
          <w:highlight w:val="none"/>
          <w:lang w:eastAsia="zh-CN"/>
        </w:rPr>
        <w:t>投标人</w:t>
      </w:r>
      <w:r>
        <w:rPr>
          <w:b/>
          <w:sz w:val="21"/>
          <w:szCs w:val="21"/>
          <w:highlight w:val="none"/>
        </w:rPr>
        <w:t>确定资质等级，再按照本章第1.2、1.3、1.4条规定进行资格审查。</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2、资格审查情况不得私自外泄，有关信息由</w:t>
      </w:r>
      <w:r>
        <w:rPr>
          <w:rFonts w:hint="eastAsia"/>
          <w:b/>
          <w:sz w:val="21"/>
          <w:szCs w:val="21"/>
          <w:highlight w:val="none"/>
          <w:lang w:eastAsia="zh-CN"/>
        </w:rPr>
        <w:t>达华工程管理(集团)有限公司</w:t>
      </w:r>
      <w:r>
        <w:rPr>
          <w:b/>
          <w:sz w:val="21"/>
          <w:szCs w:val="21"/>
          <w:highlight w:val="none"/>
        </w:rPr>
        <w:t>统一对外发布。</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3、资格审查合格的投标人不足三家的，不进行评标。同时，本次采购活动结束，</w:t>
      </w:r>
      <w:r>
        <w:rPr>
          <w:rFonts w:hint="eastAsia"/>
          <w:b/>
          <w:sz w:val="21"/>
          <w:szCs w:val="21"/>
          <w:highlight w:val="none"/>
          <w:lang w:eastAsia="zh-CN"/>
        </w:rPr>
        <w:t>达华工程管理(集团)有限公司</w:t>
      </w:r>
      <w:r>
        <w:rPr>
          <w:b/>
          <w:sz w:val="21"/>
          <w:szCs w:val="21"/>
          <w:highlight w:val="none"/>
        </w:rPr>
        <w:t>将依法组织后续采购活动（包括但不限于：重新招标、采用其他方式采购等）。</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sz w:val="21"/>
          <w:szCs w:val="21"/>
          <w:highlight w:val="none"/>
        </w:rPr>
      </w:pPr>
      <w:r>
        <w:rPr>
          <w:b/>
          <w:sz w:val="21"/>
          <w:szCs w:val="21"/>
          <w:highlight w:val="none"/>
        </w:rPr>
        <w:t>二、评标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4、资格审查结束后，由</w:t>
      </w:r>
      <w:r>
        <w:rPr>
          <w:rFonts w:hint="eastAsia"/>
          <w:b/>
          <w:sz w:val="21"/>
          <w:szCs w:val="21"/>
          <w:highlight w:val="none"/>
          <w:lang w:eastAsia="zh-CN"/>
        </w:rPr>
        <w:t>达华工程管理(集团)有限公司</w:t>
      </w:r>
      <w:r>
        <w:rPr>
          <w:b/>
          <w:sz w:val="21"/>
          <w:szCs w:val="21"/>
          <w:highlight w:val="none"/>
        </w:rPr>
        <w:t>负责评标委员会的组建及评标工作的组织。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5、评标委员会</w:t>
      </w:r>
    </w:p>
    <w:p>
      <w:pPr>
        <w:pStyle w:val="13"/>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rPr>
          <w:sz w:val="21"/>
          <w:szCs w:val="21"/>
          <w:highlight w:val="none"/>
        </w:rPr>
      </w:pPr>
      <w:r>
        <w:rPr>
          <w:b/>
          <w:sz w:val="21"/>
          <w:szCs w:val="21"/>
          <w:highlight w:val="none"/>
        </w:rPr>
        <w:t>由采购人代表和评审专家两部分共5人组成，其中由福建省政府采购评审专家库产生的评审专家4人，由采购人派出的采购人代表1人。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5.2评标委员会负责具体评标事务，并按照下列原则依法独立履行有关职责：</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（1）评标应保护国家利益、社会公共利益和各方当事人合法权益，提高采购效益，保证项目质量。</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（2）评标应遵循公平、公正、科学、严谨和择优原则。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（3）评标的依据是招标文件和电子投标文件。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（4）应按照招标文件规定推荐中标候选人或确定中标人。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（5）评标应遵守下列评标纪律：</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①评标情况不得私自外泄，有关信息由</w:t>
      </w:r>
      <w:r>
        <w:rPr>
          <w:rFonts w:hint="eastAsia"/>
          <w:b/>
          <w:sz w:val="21"/>
          <w:szCs w:val="21"/>
          <w:highlight w:val="none"/>
          <w:lang w:eastAsia="zh-CN"/>
        </w:rPr>
        <w:t>达华工程管理(集团)有限公司</w:t>
      </w:r>
      <w:r>
        <w:rPr>
          <w:b/>
          <w:sz w:val="21"/>
          <w:szCs w:val="21"/>
          <w:highlight w:val="none"/>
        </w:rPr>
        <w:t>统一对外发布。</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②对</w:t>
      </w:r>
      <w:r>
        <w:rPr>
          <w:rFonts w:hint="eastAsia"/>
          <w:b/>
          <w:sz w:val="21"/>
          <w:szCs w:val="21"/>
          <w:highlight w:val="none"/>
          <w:lang w:eastAsia="zh-CN"/>
        </w:rPr>
        <w:t>达华工程管理(集团)有限公司</w:t>
      </w:r>
      <w:r>
        <w:rPr>
          <w:b/>
          <w:sz w:val="21"/>
          <w:szCs w:val="21"/>
          <w:highlight w:val="none"/>
        </w:rPr>
        <w:t>或投标人提供的要求保密的资料，不得摘记翻印和外传。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③不得收受投标人或有关人员的任何礼物，不得串联鼓动其他人袒护某投标人。若与投标人存在利害关系，则应主动声明并回避。</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④全体评委应按照招标文件规定进行评标，一切认定事项应查有实据且不得弄虚作假。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⑤评标中应充分发扬民主，推荐中标候选人或确定中标人后要服从评标报告。</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※对违反评标纪律的评委，将取消其评委资格，对评标工作造成严重损失者将予以通报批评乃至追究法律责任。</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6、评标程序</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6.1评标前的准备工作</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（1）全体评委应认真审阅招标文件，了解评委应履行或遵守的职责、义务和评标纪律。</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6.2符合性审查</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（1）评标委员会依据招标文件的实质性要求，对通过资格审查的电子投标文件进行符合性审查，以确定其是否满足招标文件的实质性要求。</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（2）满足招标文件的实质性要求指电子投标文件对招标文件实质性要求的响应不存在重大偏差或保留。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（5）评标委员会对所有投标人都执行相同的程序和标准。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（6）有下列情形之一的，符合性审查不合格：</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①项目一般情形：</w:t>
      </w: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highlight w:val="none"/>
        </w:rPr>
      </w:pPr>
    </w:p>
    <w:p>
      <w:pPr>
        <w:pStyle w:val="13"/>
        <w:jc w:val="left"/>
        <w:rPr>
          <w:sz w:val="21"/>
          <w:szCs w:val="21"/>
          <w:highlight w:val="none"/>
        </w:rPr>
      </w:pPr>
      <w:r>
        <w:rPr>
          <w:sz w:val="21"/>
          <w:szCs w:val="21"/>
          <w:highlight w:val="none"/>
        </w:rPr>
        <w:t>采购包1：</w:t>
      </w:r>
    </w:p>
    <w:p>
      <w:pPr>
        <w:pStyle w:val="13"/>
        <w:jc w:val="left"/>
        <w:rPr>
          <w:highlight w:val="none"/>
        </w:rPr>
      </w:pPr>
    </w:p>
    <w:tbl>
      <w:tblPr>
        <w:tblStyle w:val="10"/>
        <w:tblW w:w="494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8"/>
        <w:gridCol w:w="2018"/>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vAlign w:val="top"/>
          </w:tcPr>
          <w:p>
            <w:pPr>
              <w:pStyle w:val="13"/>
              <w:jc w:val="left"/>
              <w:rPr>
                <w:highlight w:val="none"/>
              </w:rPr>
            </w:pPr>
            <w:r>
              <w:rPr>
                <w:highlight w:val="none"/>
              </w:rPr>
              <w:t>序号</w:t>
            </w:r>
          </w:p>
        </w:tc>
        <w:tc>
          <w:tcPr>
            <w:tcW w:w="2018" w:type="dxa"/>
            <w:vAlign w:val="top"/>
          </w:tcPr>
          <w:p>
            <w:pPr>
              <w:pStyle w:val="13"/>
              <w:jc w:val="left"/>
              <w:rPr>
                <w:highlight w:val="none"/>
              </w:rPr>
            </w:pPr>
            <w:r>
              <w:rPr>
                <w:highlight w:val="none"/>
              </w:rPr>
              <w:t>符合审查要求概况</w:t>
            </w:r>
          </w:p>
        </w:tc>
        <w:tc>
          <w:tcPr>
            <w:tcW w:w="6028" w:type="dxa"/>
            <w:vAlign w:val="top"/>
          </w:tcPr>
          <w:p>
            <w:pPr>
              <w:pStyle w:val="13"/>
              <w:jc w:val="left"/>
              <w:rPr>
                <w:highlight w:val="none"/>
              </w:rPr>
            </w:pPr>
            <w:r>
              <w:rPr>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vAlign w:val="top"/>
          </w:tcPr>
          <w:p>
            <w:pPr>
              <w:pStyle w:val="13"/>
              <w:jc w:val="left"/>
              <w:rPr>
                <w:highlight w:val="none"/>
              </w:rPr>
            </w:pPr>
            <w:r>
              <w:rPr>
                <w:highlight w:val="none"/>
              </w:rPr>
              <w:t>1</w:t>
            </w:r>
          </w:p>
        </w:tc>
        <w:tc>
          <w:tcPr>
            <w:tcW w:w="2018" w:type="dxa"/>
            <w:vAlign w:val="top"/>
          </w:tcPr>
          <w:p>
            <w:pPr>
              <w:pStyle w:val="13"/>
              <w:jc w:val="left"/>
              <w:rPr>
                <w:highlight w:val="none"/>
              </w:rPr>
            </w:pPr>
            <w:r>
              <w:rPr>
                <w:highlight w:val="none"/>
              </w:rPr>
              <w:t>情形1</w:t>
            </w:r>
          </w:p>
        </w:tc>
        <w:tc>
          <w:tcPr>
            <w:tcW w:w="6028" w:type="dxa"/>
            <w:vAlign w:val="top"/>
          </w:tcPr>
          <w:p>
            <w:pPr>
              <w:pStyle w:val="13"/>
              <w:jc w:val="left"/>
              <w:rPr>
                <w:highlight w:val="none"/>
              </w:rPr>
            </w:pPr>
            <w:r>
              <w:rPr>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vAlign w:val="top"/>
          </w:tcPr>
          <w:p>
            <w:pPr>
              <w:pStyle w:val="13"/>
              <w:jc w:val="left"/>
              <w:rPr>
                <w:highlight w:val="none"/>
              </w:rPr>
            </w:pPr>
            <w:r>
              <w:rPr>
                <w:highlight w:val="none"/>
              </w:rPr>
              <w:t>2</w:t>
            </w:r>
          </w:p>
        </w:tc>
        <w:tc>
          <w:tcPr>
            <w:tcW w:w="2018" w:type="dxa"/>
            <w:vAlign w:val="top"/>
          </w:tcPr>
          <w:p>
            <w:pPr>
              <w:pStyle w:val="13"/>
              <w:jc w:val="left"/>
              <w:rPr>
                <w:highlight w:val="none"/>
              </w:rPr>
            </w:pPr>
            <w:r>
              <w:rPr>
                <w:highlight w:val="none"/>
              </w:rPr>
              <w:t>情形2</w:t>
            </w:r>
          </w:p>
        </w:tc>
        <w:tc>
          <w:tcPr>
            <w:tcW w:w="6028" w:type="dxa"/>
            <w:vAlign w:val="top"/>
          </w:tcPr>
          <w:p>
            <w:pPr>
              <w:pStyle w:val="13"/>
              <w:jc w:val="left"/>
              <w:rPr>
                <w:highlight w:val="none"/>
              </w:rPr>
            </w:pPr>
            <w:r>
              <w:rPr>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9" w:type="dxa"/>
            <w:vAlign w:val="top"/>
          </w:tcPr>
          <w:p>
            <w:pPr>
              <w:pStyle w:val="13"/>
              <w:jc w:val="left"/>
              <w:rPr>
                <w:highlight w:val="none"/>
              </w:rPr>
            </w:pPr>
            <w:r>
              <w:rPr>
                <w:highlight w:val="none"/>
              </w:rPr>
              <w:t>3</w:t>
            </w:r>
          </w:p>
        </w:tc>
        <w:tc>
          <w:tcPr>
            <w:tcW w:w="2018" w:type="dxa"/>
            <w:vAlign w:val="top"/>
          </w:tcPr>
          <w:p>
            <w:pPr>
              <w:pStyle w:val="13"/>
              <w:jc w:val="left"/>
              <w:rPr>
                <w:highlight w:val="none"/>
              </w:rPr>
            </w:pPr>
            <w:r>
              <w:rPr>
                <w:highlight w:val="none"/>
              </w:rPr>
              <w:t>情形3</w:t>
            </w:r>
          </w:p>
        </w:tc>
        <w:tc>
          <w:tcPr>
            <w:tcW w:w="6028" w:type="dxa"/>
            <w:vAlign w:val="top"/>
          </w:tcPr>
          <w:p>
            <w:pPr>
              <w:pStyle w:val="13"/>
              <w:jc w:val="left"/>
              <w:rPr>
                <w:highlight w:val="none"/>
              </w:rPr>
            </w:pPr>
            <w:r>
              <w:rPr>
                <w:highlight w:val="none"/>
              </w:rPr>
              <w:t>投标文件对招标文件实质性要求的响应存在重大偏离或保留。</w:t>
            </w:r>
          </w:p>
        </w:tc>
      </w:tr>
    </w:tbl>
    <w:p>
      <w:pPr>
        <w:pStyle w:val="13"/>
        <w:ind w:firstLine="480"/>
        <w:jc w:val="both"/>
        <w:rPr>
          <w:sz w:val="21"/>
          <w:szCs w:val="21"/>
          <w:highlight w:val="none"/>
        </w:rPr>
      </w:pPr>
      <w:r>
        <w:rPr>
          <w:b/>
          <w:sz w:val="21"/>
          <w:szCs w:val="21"/>
          <w:highlight w:val="none"/>
        </w:rPr>
        <w:t>②本项目规定的其他情形：</w:t>
      </w:r>
    </w:p>
    <w:p>
      <w:pPr>
        <w:pStyle w:val="13"/>
        <w:jc w:val="left"/>
        <w:rPr>
          <w:sz w:val="21"/>
          <w:szCs w:val="21"/>
          <w:highlight w:val="none"/>
        </w:rPr>
      </w:pPr>
    </w:p>
    <w:p>
      <w:pPr>
        <w:pStyle w:val="13"/>
        <w:jc w:val="left"/>
        <w:rPr>
          <w:sz w:val="21"/>
          <w:szCs w:val="21"/>
          <w:highlight w:val="none"/>
        </w:rPr>
      </w:pPr>
      <w:r>
        <w:rPr>
          <w:sz w:val="21"/>
          <w:szCs w:val="21"/>
          <w:highlight w:val="none"/>
        </w:rPr>
        <w:t>采购包1：</w:t>
      </w:r>
    </w:p>
    <w:p>
      <w:pPr>
        <w:pStyle w:val="13"/>
        <w:jc w:val="left"/>
        <w:rPr>
          <w:sz w:val="21"/>
          <w:szCs w:val="21"/>
          <w:highlight w:val="none"/>
        </w:rPr>
      </w:pPr>
      <w:r>
        <w:rPr>
          <w:sz w:val="21"/>
          <w:szCs w:val="21"/>
          <w:highlight w:val="none"/>
        </w:rPr>
        <w:t>技术符合性</w:t>
      </w:r>
    </w:p>
    <w:tbl>
      <w:tblPr>
        <w:tblStyle w:val="10"/>
        <w:tblW w:w="495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34"/>
        <w:gridCol w:w="6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vAlign w:val="top"/>
          </w:tcPr>
          <w:p>
            <w:pPr>
              <w:pStyle w:val="13"/>
              <w:jc w:val="left"/>
              <w:rPr>
                <w:highlight w:val="none"/>
              </w:rPr>
            </w:pPr>
            <w:r>
              <w:rPr>
                <w:highlight w:val="none"/>
              </w:rPr>
              <w:t>情形</w:t>
            </w:r>
          </w:p>
        </w:tc>
        <w:tc>
          <w:tcPr>
            <w:tcW w:w="6017" w:type="dxa"/>
            <w:vAlign w:val="top"/>
          </w:tcPr>
          <w:p>
            <w:pPr>
              <w:pStyle w:val="13"/>
              <w:jc w:val="left"/>
              <w:rPr>
                <w:highlight w:val="none"/>
              </w:rPr>
            </w:pPr>
            <w:r>
              <w:rPr>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vAlign w:val="top"/>
          </w:tcPr>
          <w:p>
            <w:pPr>
              <w:pStyle w:val="13"/>
              <w:jc w:val="left"/>
              <w:rPr>
                <w:highlight w:val="none"/>
              </w:rPr>
            </w:pPr>
            <w:r>
              <w:rPr>
                <w:highlight w:val="none"/>
              </w:rPr>
              <w:t>其他情形</w:t>
            </w:r>
          </w:p>
        </w:tc>
        <w:tc>
          <w:tcPr>
            <w:tcW w:w="6017" w:type="dxa"/>
            <w:vAlign w:val="top"/>
          </w:tcPr>
          <w:p>
            <w:pPr>
              <w:pStyle w:val="13"/>
              <w:jc w:val="left"/>
              <w:rPr>
                <w:highlight w:val="none"/>
              </w:rPr>
            </w:pPr>
            <w:r>
              <w:rPr>
                <w:highlight w:val="none"/>
              </w:rPr>
              <w:t>（1）投标文件的技术部分中出现报价部分的全部或部分的投标报价信息(或组成资料)； 不符合招标文件中规定的实质性要求和条件、无效投标条款的；（2）技术部分的实际得分少于招标文件设定的技术部分总分50%的投标无效。 属于招标文件规定评标委员会应否决其投标的情形；（3）投标内容与招标内容及要求有重大偏离或保留的；（4）不符合招标文件中规定的其它实质性要求的条款。其他实质性要求的条款可由评标委员会根据招标文件要求一致讨论确定。评标委员会决定投标的响应性只根据投标文件本身的内容，而不寻求其他的外部证据；（5）属于招标文件规定评标委员会应否决其投标的情形。</w:t>
            </w:r>
          </w:p>
        </w:tc>
      </w:tr>
    </w:tbl>
    <w:p>
      <w:pPr>
        <w:pStyle w:val="13"/>
        <w:jc w:val="left"/>
        <w:rPr>
          <w:highlight w:val="none"/>
        </w:rPr>
      </w:pPr>
      <w:r>
        <w:rPr>
          <w:highlight w:val="none"/>
        </w:rPr>
        <w:t>商务符合性</w:t>
      </w:r>
    </w:p>
    <w:tbl>
      <w:tblPr>
        <w:tblStyle w:val="10"/>
        <w:tblW w:w="495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34"/>
        <w:gridCol w:w="6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vAlign w:val="top"/>
          </w:tcPr>
          <w:p>
            <w:pPr>
              <w:pStyle w:val="13"/>
              <w:jc w:val="left"/>
              <w:rPr>
                <w:highlight w:val="none"/>
              </w:rPr>
            </w:pPr>
            <w:r>
              <w:rPr>
                <w:highlight w:val="none"/>
              </w:rPr>
              <w:t>情形</w:t>
            </w:r>
          </w:p>
        </w:tc>
        <w:tc>
          <w:tcPr>
            <w:tcW w:w="6017" w:type="dxa"/>
            <w:vAlign w:val="top"/>
          </w:tcPr>
          <w:p>
            <w:pPr>
              <w:pStyle w:val="13"/>
              <w:jc w:val="left"/>
              <w:rPr>
                <w:highlight w:val="none"/>
              </w:rPr>
            </w:pPr>
            <w:r>
              <w:rPr>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vAlign w:val="top"/>
          </w:tcPr>
          <w:p>
            <w:pPr>
              <w:pStyle w:val="13"/>
              <w:jc w:val="left"/>
              <w:rPr>
                <w:highlight w:val="none"/>
              </w:rPr>
            </w:pPr>
            <w:r>
              <w:rPr>
                <w:highlight w:val="none"/>
              </w:rPr>
              <w:t>其他情形</w:t>
            </w:r>
          </w:p>
        </w:tc>
        <w:tc>
          <w:tcPr>
            <w:tcW w:w="6017" w:type="dxa"/>
            <w:vAlign w:val="top"/>
          </w:tcPr>
          <w:p>
            <w:pPr>
              <w:pStyle w:val="13"/>
              <w:jc w:val="left"/>
              <w:rPr>
                <w:highlight w:val="none"/>
              </w:rPr>
            </w:pPr>
            <w:r>
              <w:rPr>
                <w:highlight w:val="none"/>
              </w:rPr>
              <w:t>（1）投标文件的商务部分中出现报价部分的全部或部分的投标报价信息(或组成资料)；（2）投标内容与招标内容及要求有重大偏离或保留的；（3）不符合招标文件中规定的其它实质性要求的条款。其他实质性要求的条款可由评标委员会根据招标文件要求一致讨论确定。评标委员会决定投标的响应性只根据投标文件本身的内容，而不寻求其他的外部证据；（4）属于招标文件规定评标委员会应否决其投标的情形，无效投标条款的。</w:t>
            </w:r>
          </w:p>
        </w:tc>
      </w:tr>
    </w:tbl>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highlight w:val="none"/>
        </w:rPr>
      </w:pPr>
      <w:r>
        <w:rPr>
          <w:sz w:val="21"/>
          <w:szCs w:val="21"/>
          <w:highlight w:val="none"/>
        </w:rPr>
        <w:t>附加符合性：无</w:t>
      </w:r>
    </w:p>
    <w:p>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sz w:val="21"/>
          <w:szCs w:val="21"/>
          <w:highlight w:val="none"/>
        </w:rPr>
      </w:pPr>
      <w:r>
        <w:rPr>
          <w:sz w:val="21"/>
          <w:szCs w:val="21"/>
          <w:highlight w:val="none"/>
        </w:rPr>
        <w:t>价格符合性：无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6.3澄清有关问题</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（1）对通过符合性审查的电子投标文件中含义不明确、同类问题表述不一致或有明显文字和计算错误的内容，评标委员会将以书面形式要求投标人作出必要的澄清、说明或补正。</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（3）电子投标文件报价出现前后不一致的，除招标文件另有规定外，按照下列规定修正：</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①开标一览表内容与电子投标文件中相应内容不一致的，以开标一览表为准；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②大写金额和小写金额不一致的，以大写金额为准；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③单价金额小数点或百分比有明显错位的，以开标一览表的总价为准，并修改单价；</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④总价金额与按照单价汇总金额不一致的，以单价金额计算结果为准。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※同时出现两种以上不一致的，按照前款规定的顺序修正。修正后的报价应按照本章第6.3条第（1）、（2）款规定经投标人确认后产生约束力，投标人不确认的，其投标无效。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（4）关于细微偏差</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②评标委员会将以书面形式要求存在细微偏差的投标人在评标委员会规定的时间内予以补正。若无法补正，则评标委员会将按照不利于投标人的内容进行认定。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（5）关于投标描述（即电子投标文件中描述的内容）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①投标描述前后不一致且不涉及证明材料的：按照本章第6.3条第（1）、（2）款规定执行。</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②投标描述与证明材料不一致或多份证明材料之间不一致的：</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a.评标委员会将要求投标人进行书面澄清，并按照不利于投标人的内容进行评标。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6.4比较与评价</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（1）按照本章第7条载明的评标方法和标准，对符合性审查合格的电子投标文件进行比较与评价。</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（2）关于相同品牌产品（政府采购服务类项目不适用本条款规定）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a.招标文件规定的方式：</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highlight w:val="none"/>
        </w:rPr>
      </w:pPr>
      <w:r>
        <w:rPr>
          <w:b/>
          <w:sz w:val="21"/>
          <w:szCs w:val="21"/>
          <w:highlight w:val="none"/>
        </w:rPr>
        <w:t>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b.招标文件未规定的，采取随机抽取方式确定，其他投标无效。</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a.招标文件规定的方式：</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highlight w:val="none"/>
        </w:rPr>
      </w:pPr>
      <w:r>
        <w:rPr>
          <w:b/>
          <w:sz w:val="21"/>
          <w:szCs w:val="21"/>
          <w:highlight w:val="none"/>
        </w:rPr>
        <w:t>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b.招标文件未规定的，采取随机抽取方式确定，其他同品牌投标人不作为中标候选人。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③非单一产品采购项目，多家投标人提供的核心产品品牌相同的，按照本章第6.4条第（2）款第①、②规定处理。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（3）漏（缺）项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①招标文件中要求列入报价的费用（含配置、功能），漏（缺）项的报价视为已经包括在投标总价中。</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②对多报项及赠送项的价格评标时不予核减，全部进入评标价评议。</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6.5推荐中标候选人：详见本章第7.2条规定。</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6.6编写评标报告</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（1）评标报告由评标委员会负责编写。</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（2）评标报告应包括下列内容：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①招标公告刊登的媒体名称、开标日期和地点；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②投标人名单和评标委员会成员名单；</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③评标方法和标准；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④开标记录和评标情况及说明，包括无效投标人名单及原因；</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⑤评标结果，包括中标候选人名单或确定的中标人；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⑥其他需要说明的情况，包括但不限于：评标过程中投标人的澄清、说明或补正，评委更换等。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6.8评委对需要共同认定的事项存在争议的，应按照少数服从多数的原则进行认定。持不同意见的评委应在评标报告上签署不同意见及理由，否则视为同意评标报告。</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6.9在评标过程中发现投标人有下列情形之一的，评标委员会应认定其投标无效，并书面报告本项目监督管理部门：</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（1）恶意串通（包括但不限于招标文件第三章第9.7条规定情形）；</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（2）妨碍其他投标人的竞争行为；</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（3）损害采购人或其他投标人的合法权益。</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6.10评标过程中，有下列情形之一的，应予废标：</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（1）符合性审查合格的投标人不足三家的；</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（2）有关法律、法规和规章规定废标的情形。</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※若废标，则本次采购活动结束，</w:t>
      </w:r>
      <w:r>
        <w:rPr>
          <w:rFonts w:hint="eastAsia"/>
          <w:b/>
          <w:sz w:val="21"/>
          <w:szCs w:val="21"/>
          <w:highlight w:val="none"/>
          <w:lang w:eastAsia="zh-CN"/>
        </w:rPr>
        <w:t>达华工程管理(集团)有限公司</w:t>
      </w:r>
      <w:r>
        <w:rPr>
          <w:b/>
          <w:sz w:val="21"/>
          <w:szCs w:val="21"/>
          <w:highlight w:val="none"/>
        </w:rPr>
        <w:t>将依法组织后续采购活动（包括但不限于：重新招标、采用其他方式采购等）。</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7、评标方法和标准</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7.1评标方法：</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b/>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highlight w:val="none"/>
        </w:rPr>
      </w:pPr>
      <w:r>
        <w:rPr>
          <w:b/>
          <w:sz w:val="21"/>
          <w:szCs w:val="21"/>
          <w:highlight w:val="none"/>
        </w:rPr>
        <w:t>采购包1：综合评分法</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sz w:val="21"/>
          <w:szCs w:val="21"/>
          <w:highlight w:val="none"/>
        </w:rPr>
      </w:pPr>
      <w:r>
        <w:rPr>
          <w:b/>
          <w:sz w:val="21"/>
          <w:szCs w:val="21"/>
          <w:highlight w:val="none"/>
        </w:rPr>
        <w:t>7.2评标标准</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b/>
          <w:sz w:val="21"/>
          <w:szCs w:val="21"/>
          <w:highlight w:val="none"/>
        </w:rPr>
      </w:pP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highlight w:val="none"/>
        </w:rPr>
      </w:pPr>
      <w:r>
        <w:rPr>
          <w:b/>
          <w:sz w:val="21"/>
          <w:szCs w:val="21"/>
          <w:highlight w:val="none"/>
        </w:rPr>
        <w:t>采购包1：综合评分法</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highlight w:val="none"/>
        </w:rPr>
      </w:pPr>
      <w:r>
        <w:rPr>
          <w:b/>
          <w:sz w:val="21"/>
          <w:szCs w:val="21"/>
          <w:highlight w:val="none"/>
        </w:rPr>
        <w:t>（1）投标文件满足招标文件全部实质性要求，且按照评审因素的量化指标评审得分（即评标总得分）最高的投标人为中标候选人。</w:t>
      </w:r>
    </w:p>
    <w:p>
      <w:pPr>
        <w:pStyle w:val="13"/>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highlight w:val="none"/>
        </w:rPr>
      </w:pPr>
      <w:r>
        <w:rPr>
          <w:b/>
          <w:sz w:val="21"/>
          <w:szCs w:val="21"/>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3"/>
        <w:jc w:val="both"/>
        <w:rPr>
          <w:rFonts w:hint="eastAsia"/>
          <w:b/>
          <w:sz w:val="21"/>
          <w:szCs w:val="21"/>
          <w:highlight w:val="none"/>
        </w:rPr>
      </w:pPr>
      <w:r>
        <w:rPr>
          <w:rFonts w:hint="eastAsia"/>
          <w:b/>
          <w:sz w:val="21"/>
          <w:szCs w:val="21"/>
          <w:highlight w:val="none"/>
        </w:rPr>
        <w:t>各项评审因素的设置如下：</w:t>
      </w:r>
    </w:p>
    <w:p>
      <w:pPr>
        <w:pStyle w:val="13"/>
        <w:jc w:val="both"/>
        <w:rPr>
          <w:rFonts w:hint="eastAsia"/>
          <w:b/>
          <w:sz w:val="21"/>
          <w:szCs w:val="21"/>
          <w:highlight w:val="none"/>
        </w:rPr>
      </w:pPr>
      <w:r>
        <w:rPr>
          <w:rFonts w:hint="eastAsia"/>
          <w:b/>
          <w:sz w:val="21"/>
          <w:szCs w:val="21"/>
          <w:highlight w:val="none"/>
        </w:rPr>
        <w:t>价格项（F1×A1）满分为10.00分</w:t>
      </w:r>
    </w:p>
    <w:p>
      <w:pPr>
        <w:pStyle w:val="13"/>
        <w:jc w:val="both"/>
        <w:rPr>
          <w:rFonts w:hint="eastAsia"/>
          <w:b/>
          <w:sz w:val="21"/>
          <w:szCs w:val="21"/>
          <w:highlight w:val="none"/>
        </w:rPr>
      </w:pPr>
      <w:r>
        <w:rPr>
          <w:rFonts w:hint="eastAsia"/>
          <w:b/>
          <w:sz w:val="21"/>
          <w:szCs w:val="21"/>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3"/>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技术项（F2×A2）满分为</w:t>
      </w:r>
      <w:r>
        <w:rPr>
          <w:rFonts w:hint="eastAsia" w:ascii="宋体" w:hAnsi="宋体" w:eastAsia="宋体" w:cs="宋体"/>
          <w:b/>
          <w:bCs w:val="0"/>
          <w:color w:val="auto"/>
          <w:sz w:val="21"/>
          <w:szCs w:val="21"/>
          <w:highlight w:val="none"/>
          <w:lang w:val="en-US" w:eastAsia="zh-CN"/>
        </w:rPr>
        <w:t>69</w:t>
      </w:r>
      <w:r>
        <w:rPr>
          <w:rFonts w:hint="eastAsia" w:ascii="宋体" w:hAnsi="宋体" w:eastAsia="宋体" w:cs="宋体"/>
          <w:b/>
          <w:bCs w:val="0"/>
          <w:color w:val="auto"/>
          <w:sz w:val="21"/>
          <w:szCs w:val="21"/>
          <w:highlight w:val="none"/>
        </w:rPr>
        <w:t>.00分</w:t>
      </w:r>
    </w:p>
    <w:tbl>
      <w:tblPr>
        <w:tblStyle w:val="1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2"/>
        <w:gridCol w:w="842"/>
        <w:gridCol w:w="73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trPr>
        <w:tc>
          <w:tcPr>
            <w:tcW w:w="588" w:type="pct"/>
          </w:tcPr>
          <w:p>
            <w:pPr>
              <w:pStyle w:val="13"/>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w:t>
            </w:r>
          </w:p>
        </w:tc>
        <w:tc>
          <w:tcPr>
            <w:tcW w:w="453" w:type="pct"/>
          </w:tcPr>
          <w:p>
            <w:pPr>
              <w:pStyle w:val="13"/>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c>
          <w:tcPr>
            <w:tcW w:w="3957" w:type="pct"/>
          </w:tcPr>
          <w:p>
            <w:pPr>
              <w:pStyle w:val="13"/>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技术和服务响应情况</w:t>
            </w:r>
          </w:p>
        </w:tc>
        <w:tc>
          <w:tcPr>
            <w:tcW w:w="453" w:type="pct"/>
            <w:vAlign w:val="top"/>
          </w:tcPr>
          <w:p>
            <w:pPr>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39.00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0"/>
                <w:sz w:val="21"/>
                <w:szCs w:val="21"/>
                <w:highlight w:val="none"/>
                <w:lang w:val="en-US" w:eastAsia="zh-CN" w:bidi="ar"/>
              </w:rPr>
              <w:t>根据投标人对招标文件“第五章 招标内容及要求”“二、技术要求”中采购包1的响应情况由评标委员会按照以下标准进行评审（以每一评审项作为一项评审条款进行评审，共计39项，满分39分）:标注“★”的技术要求为不允许负偏离的条款，共9项，有负偏离的视为无效投标。未标注“★”的共39项，负偏离一项扣1分，正偏离不加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现状分析</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根据</w:t>
            </w:r>
            <w:r>
              <w:rPr>
                <w:rFonts w:hint="eastAsia" w:ascii="宋体" w:hAnsi="宋体" w:eastAsia="宋体" w:cs="宋体"/>
                <w:b/>
                <w:bCs w:val="0"/>
                <w:color w:val="auto"/>
                <w:sz w:val="21"/>
                <w:szCs w:val="21"/>
                <w:highlight w:val="none"/>
                <w:lang w:val="en-US" w:eastAsia="zh-CN"/>
              </w:rPr>
              <w:t>投标人针对本采购包</w:t>
            </w:r>
            <w:r>
              <w:rPr>
                <w:rFonts w:hint="eastAsia" w:ascii="宋体" w:hAnsi="宋体" w:eastAsia="宋体" w:cs="宋体"/>
                <w:b/>
                <w:bCs w:val="0"/>
                <w:color w:val="auto"/>
                <w:sz w:val="21"/>
                <w:szCs w:val="21"/>
                <w:highlight w:val="none"/>
                <w:lang w:eastAsia="zh-CN"/>
              </w:rPr>
              <w:t>提供的</w:t>
            </w:r>
            <w:r>
              <w:rPr>
                <w:rFonts w:hint="eastAsia" w:ascii="宋体" w:hAnsi="宋体" w:eastAsia="宋体" w:cs="宋体"/>
                <w:b/>
                <w:bCs w:val="0"/>
                <w:color w:val="auto"/>
                <w:sz w:val="21"/>
                <w:szCs w:val="21"/>
                <w:highlight w:val="none"/>
              </w:rPr>
              <w:t>地质灾害监测点的现状分析</w:t>
            </w:r>
            <w:r>
              <w:rPr>
                <w:rFonts w:hint="eastAsia" w:ascii="宋体" w:hAnsi="宋体" w:eastAsia="宋体" w:cs="宋体"/>
                <w:b/>
                <w:bCs w:val="0"/>
                <w:color w:val="auto"/>
                <w:sz w:val="21"/>
                <w:szCs w:val="21"/>
                <w:highlight w:val="none"/>
                <w:lang w:eastAsia="zh-CN"/>
              </w:rPr>
              <w:t>方案（</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rPr>
              <w:t>环境现状、设备结构及现状</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59" w:hRule="atLeast"/>
        </w:trPr>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运行维护方案1</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根据</w:t>
            </w:r>
            <w:r>
              <w:rPr>
                <w:rFonts w:hint="eastAsia" w:ascii="宋体" w:hAnsi="宋体" w:eastAsia="宋体" w:cs="宋体"/>
                <w:b/>
                <w:bCs w:val="0"/>
                <w:color w:val="auto"/>
                <w:sz w:val="21"/>
                <w:szCs w:val="21"/>
                <w:highlight w:val="none"/>
                <w:lang w:val="en-US" w:eastAsia="zh-CN"/>
              </w:rPr>
              <w:t>投标人针对本采购包</w:t>
            </w:r>
            <w:r>
              <w:rPr>
                <w:rFonts w:hint="eastAsia" w:ascii="宋体" w:hAnsi="宋体" w:eastAsia="宋体" w:cs="宋体"/>
                <w:b/>
                <w:bCs w:val="0"/>
                <w:color w:val="auto"/>
                <w:sz w:val="21"/>
                <w:szCs w:val="21"/>
                <w:highlight w:val="none"/>
              </w:rPr>
              <w:t>提供的运行维护管理方案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rPr>
              <w:t>切实可行的运维目标、运维内容（</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rPr>
              <w:t>巡检、维护的内容与频次、零部件的清理与更换、设备的更换、校准）、运维记录表格</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运行维护方案2</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根据</w:t>
            </w:r>
            <w:r>
              <w:rPr>
                <w:rFonts w:hint="eastAsia" w:ascii="宋体" w:hAnsi="宋体" w:eastAsia="宋体" w:cs="宋体"/>
                <w:b/>
                <w:bCs w:val="0"/>
                <w:color w:val="auto"/>
                <w:sz w:val="21"/>
                <w:szCs w:val="21"/>
                <w:highlight w:val="none"/>
                <w:lang w:val="en-US" w:eastAsia="zh-CN"/>
              </w:rPr>
              <w:t>投标人针对本采购包</w:t>
            </w:r>
            <w:r>
              <w:rPr>
                <w:rFonts w:hint="eastAsia" w:ascii="宋体" w:hAnsi="宋体" w:eastAsia="宋体" w:cs="宋体"/>
                <w:b/>
                <w:bCs w:val="0"/>
                <w:color w:val="auto"/>
                <w:sz w:val="21"/>
                <w:szCs w:val="21"/>
                <w:highlight w:val="none"/>
              </w:rPr>
              <w:t>提供的质量保证措施（</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rPr>
              <w:t>项目质量控制、人员质量控制、工作质量自检）进行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重点难点分析</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根据</w:t>
            </w:r>
            <w:r>
              <w:rPr>
                <w:rFonts w:hint="eastAsia" w:ascii="宋体" w:hAnsi="宋体" w:eastAsia="宋体" w:cs="宋体"/>
                <w:b/>
                <w:bCs w:val="0"/>
                <w:color w:val="auto"/>
                <w:sz w:val="21"/>
                <w:szCs w:val="21"/>
                <w:highlight w:val="none"/>
                <w:lang w:val="en-US" w:eastAsia="zh-CN"/>
              </w:rPr>
              <w:t>投标人针对本采购包</w:t>
            </w:r>
            <w:r>
              <w:rPr>
                <w:rFonts w:hint="eastAsia" w:ascii="宋体" w:hAnsi="宋体" w:eastAsia="宋体" w:cs="宋体"/>
                <w:b/>
                <w:bCs w:val="0"/>
                <w:color w:val="auto"/>
                <w:sz w:val="21"/>
                <w:szCs w:val="21"/>
                <w:highlight w:val="none"/>
                <w:lang w:eastAsia="zh-CN"/>
              </w:rPr>
              <w:t>提供的</w:t>
            </w:r>
            <w:r>
              <w:rPr>
                <w:rFonts w:hint="eastAsia" w:ascii="宋体" w:hAnsi="宋体" w:eastAsia="宋体" w:cs="宋体"/>
                <w:b/>
                <w:bCs w:val="0"/>
                <w:color w:val="auto"/>
                <w:sz w:val="21"/>
                <w:szCs w:val="21"/>
                <w:highlight w:val="none"/>
              </w:rPr>
              <w:t>维护内容的重点、难点分析</w:t>
            </w:r>
            <w:r>
              <w:rPr>
                <w:rFonts w:hint="eastAsia" w:ascii="宋体" w:hAnsi="宋体" w:eastAsia="宋体" w:cs="宋体"/>
                <w:b/>
                <w:bCs w:val="0"/>
                <w:color w:val="auto"/>
                <w:sz w:val="21"/>
                <w:szCs w:val="21"/>
                <w:highlight w:val="none"/>
                <w:lang w:eastAsia="zh-CN"/>
              </w:rPr>
              <w:t>方案（</w:t>
            </w:r>
            <w:r>
              <w:rPr>
                <w:rFonts w:hint="eastAsia" w:ascii="宋体" w:hAnsi="宋体" w:eastAsia="宋体" w:cs="宋体"/>
                <w:b/>
                <w:bCs w:val="0"/>
                <w:color w:val="auto"/>
                <w:kern w:val="0"/>
                <w:sz w:val="21"/>
                <w:szCs w:val="21"/>
                <w:highlight w:val="none"/>
                <w:lang w:val="en-US" w:eastAsia="zh-CN" w:bidi="ar"/>
              </w:rPr>
              <w:t>至少包含项目重点和难点的分析、项目重点和难点的解决方案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安全保障措施</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根据</w:t>
            </w:r>
            <w:r>
              <w:rPr>
                <w:rFonts w:hint="eastAsia" w:ascii="宋体" w:hAnsi="宋体" w:eastAsia="宋体" w:cs="宋体"/>
                <w:b/>
                <w:bCs w:val="0"/>
                <w:color w:val="auto"/>
                <w:sz w:val="21"/>
                <w:szCs w:val="21"/>
                <w:highlight w:val="none"/>
                <w:lang w:val="en-US" w:eastAsia="zh-CN"/>
              </w:rPr>
              <w:t>投标人针对本采购包</w:t>
            </w:r>
            <w:r>
              <w:rPr>
                <w:rFonts w:hint="eastAsia" w:ascii="宋体" w:hAnsi="宋体" w:eastAsia="宋体" w:cs="宋体"/>
                <w:b/>
                <w:bCs w:val="0"/>
                <w:color w:val="auto"/>
                <w:sz w:val="21"/>
                <w:szCs w:val="21"/>
                <w:highlight w:val="none"/>
              </w:rPr>
              <w:t>提供的安全保障措施</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lang w:eastAsia="zh-CN"/>
              </w:rPr>
              <w:t>安全设备投入、</w:t>
            </w:r>
            <w:r>
              <w:rPr>
                <w:rFonts w:hint="eastAsia" w:ascii="宋体" w:hAnsi="宋体" w:eastAsia="宋体" w:cs="宋体"/>
                <w:b/>
                <w:bCs w:val="0"/>
                <w:color w:val="auto"/>
                <w:kern w:val="0"/>
                <w:sz w:val="21"/>
                <w:szCs w:val="21"/>
                <w:highlight w:val="none"/>
                <w:lang w:val="en-US" w:eastAsia="zh-CN" w:bidi="ar"/>
              </w:rPr>
              <w:t>施工场地标牌设置、安全教育培训</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应急方案</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根据</w:t>
            </w:r>
            <w:r>
              <w:rPr>
                <w:rFonts w:hint="eastAsia" w:ascii="宋体" w:hAnsi="宋体" w:eastAsia="宋体" w:cs="宋体"/>
                <w:b/>
                <w:bCs w:val="0"/>
                <w:color w:val="auto"/>
                <w:sz w:val="21"/>
                <w:szCs w:val="21"/>
                <w:highlight w:val="none"/>
                <w:lang w:val="en-US" w:eastAsia="zh-CN"/>
              </w:rPr>
              <w:t>投标人</w:t>
            </w:r>
            <w:r>
              <w:rPr>
                <w:rFonts w:hint="eastAsia" w:ascii="宋体" w:hAnsi="宋体" w:eastAsia="宋体" w:cs="宋体"/>
                <w:b/>
                <w:bCs w:val="0"/>
                <w:color w:val="auto"/>
                <w:sz w:val="21"/>
                <w:szCs w:val="21"/>
                <w:highlight w:val="none"/>
              </w:rPr>
              <w:t>针对</w:t>
            </w:r>
            <w:r>
              <w:rPr>
                <w:rFonts w:hint="eastAsia" w:ascii="宋体" w:hAnsi="宋体" w:eastAsia="宋体" w:cs="宋体"/>
                <w:b/>
                <w:bCs w:val="0"/>
                <w:color w:val="auto"/>
                <w:sz w:val="21"/>
                <w:szCs w:val="21"/>
                <w:highlight w:val="none"/>
                <w:lang w:val="en-US" w:eastAsia="zh-CN"/>
              </w:rPr>
              <w:t>本采购包运维服务中遇到</w:t>
            </w:r>
            <w:r>
              <w:rPr>
                <w:rFonts w:hint="eastAsia" w:ascii="宋体" w:hAnsi="宋体" w:eastAsia="宋体" w:cs="宋体"/>
                <w:b/>
                <w:bCs w:val="0"/>
                <w:color w:val="auto"/>
                <w:sz w:val="21"/>
                <w:szCs w:val="21"/>
                <w:highlight w:val="none"/>
              </w:rPr>
              <w:t>台风、暴雨等</w:t>
            </w:r>
            <w:r>
              <w:rPr>
                <w:rFonts w:hint="eastAsia" w:ascii="宋体" w:hAnsi="宋体" w:eastAsia="宋体" w:cs="宋体"/>
                <w:b/>
                <w:bCs w:val="0"/>
                <w:color w:val="auto"/>
                <w:sz w:val="21"/>
                <w:szCs w:val="21"/>
                <w:highlight w:val="none"/>
                <w:lang w:val="en-US" w:eastAsia="zh-CN"/>
              </w:rPr>
              <w:t>恶劣</w:t>
            </w:r>
            <w:r>
              <w:rPr>
                <w:rFonts w:hint="eastAsia" w:ascii="宋体" w:hAnsi="宋体" w:eastAsia="宋体" w:cs="宋体"/>
                <w:b/>
                <w:bCs w:val="0"/>
                <w:color w:val="auto"/>
                <w:sz w:val="21"/>
                <w:szCs w:val="21"/>
                <w:highlight w:val="none"/>
              </w:rPr>
              <w:t>天气影响，提供的应急处理方案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lang w:eastAsia="zh-CN"/>
              </w:rPr>
              <w:t>应急响应时间、应急处理安排、防范</w:t>
            </w:r>
            <w:r>
              <w:rPr>
                <w:rFonts w:hint="eastAsia" w:ascii="宋体" w:hAnsi="宋体" w:eastAsia="宋体" w:cs="宋体"/>
                <w:b/>
                <w:bCs w:val="0"/>
                <w:color w:val="auto"/>
                <w:sz w:val="21"/>
                <w:szCs w:val="21"/>
                <w:highlight w:val="none"/>
              </w:rPr>
              <w:t>台风、暴雨</w:t>
            </w:r>
            <w:r>
              <w:rPr>
                <w:rFonts w:hint="eastAsia" w:ascii="宋体" w:hAnsi="宋体" w:eastAsia="宋体" w:cs="宋体"/>
                <w:b/>
                <w:bCs w:val="0"/>
                <w:color w:val="auto"/>
                <w:sz w:val="21"/>
                <w:szCs w:val="21"/>
                <w:highlight w:val="none"/>
                <w:lang w:eastAsia="zh-CN"/>
              </w:rPr>
              <w:t>措施）</w:t>
            </w:r>
            <w:r>
              <w:rPr>
                <w:rFonts w:hint="eastAsia" w:ascii="宋体" w:hAnsi="宋体" w:eastAsia="宋体" w:cs="宋体"/>
                <w:b/>
                <w:bCs w:val="0"/>
                <w:color w:val="auto"/>
                <w:sz w:val="21"/>
                <w:szCs w:val="21"/>
                <w:highlight w:val="none"/>
              </w:rPr>
              <w:t>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服务响应</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根据</w:t>
            </w:r>
            <w:r>
              <w:rPr>
                <w:rFonts w:hint="eastAsia" w:ascii="宋体" w:hAnsi="宋体" w:eastAsia="宋体" w:cs="宋体"/>
                <w:b/>
                <w:bCs w:val="0"/>
                <w:color w:val="auto"/>
                <w:sz w:val="21"/>
                <w:szCs w:val="21"/>
                <w:highlight w:val="none"/>
                <w:lang w:val="en-US" w:eastAsia="zh-CN"/>
              </w:rPr>
              <w:t>投标人针对本采购包</w:t>
            </w:r>
            <w:r>
              <w:rPr>
                <w:rFonts w:hint="eastAsia" w:ascii="宋体" w:hAnsi="宋体" w:eastAsia="宋体" w:cs="宋体"/>
                <w:b/>
                <w:bCs w:val="0"/>
                <w:color w:val="auto"/>
                <w:sz w:val="21"/>
                <w:szCs w:val="21"/>
                <w:highlight w:val="none"/>
              </w:rPr>
              <w:t>承诺</w:t>
            </w:r>
            <w:r>
              <w:rPr>
                <w:rFonts w:hint="eastAsia" w:ascii="宋体" w:hAnsi="宋体" w:eastAsia="宋体" w:cs="宋体"/>
                <w:b/>
                <w:bCs w:val="0"/>
                <w:color w:val="auto"/>
                <w:sz w:val="21"/>
                <w:szCs w:val="21"/>
                <w:highlight w:val="none"/>
                <w:lang w:eastAsia="zh-CN"/>
              </w:rPr>
              <w:t>的</w:t>
            </w:r>
            <w:r>
              <w:rPr>
                <w:rFonts w:hint="eastAsia" w:ascii="宋体" w:hAnsi="宋体" w:eastAsia="宋体" w:cs="宋体"/>
                <w:b/>
                <w:bCs w:val="0"/>
                <w:color w:val="auto"/>
                <w:sz w:val="21"/>
                <w:szCs w:val="21"/>
                <w:highlight w:val="none"/>
              </w:rPr>
              <w:t>在接到</w:t>
            </w:r>
            <w:r>
              <w:rPr>
                <w:rFonts w:hint="eastAsia" w:ascii="宋体" w:hAnsi="宋体" w:eastAsia="宋体" w:cs="宋体"/>
                <w:b/>
                <w:bCs w:val="0"/>
                <w:color w:val="auto"/>
                <w:sz w:val="21"/>
                <w:szCs w:val="21"/>
                <w:highlight w:val="none"/>
                <w:lang w:eastAsia="zh-CN"/>
              </w:rPr>
              <w:t>采购人</w:t>
            </w:r>
            <w:r>
              <w:rPr>
                <w:rFonts w:hint="eastAsia" w:ascii="宋体" w:hAnsi="宋体" w:eastAsia="宋体" w:cs="宋体"/>
                <w:b/>
                <w:bCs w:val="0"/>
                <w:color w:val="auto"/>
                <w:sz w:val="21"/>
                <w:szCs w:val="21"/>
                <w:highlight w:val="none"/>
              </w:rPr>
              <w:t>紧急反馈时</w:t>
            </w:r>
            <w:r>
              <w:rPr>
                <w:rFonts w:hint="eastAsia" w:ascii="宋体" w:hAnsi="宋体" w:eastAsia="宋体" w:cs="宋体"/>
                <w:b/>
                <w:bCs w:val="0"/>
                <w:color w:val="auto"/>
                <w:sz w:val="21"/>
                <w:szCs w:val="21"/>
                <w:highlight w:val="none"/>
                <w:lang w:eastAsia="zh-CN"/>
              </w:rPr>
              <w:t>的服务响应方案（</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lang w:eastAsia="zh-CN"/>
              </w:rPr>
              <w:t>响应时间、响应计划、</w:t>
            </w:r>
            <w:r>
              <w:rPr>
                <w:rFonts w:hint="eastAsia" w:ascii="宋体" w:hAnsi="宋体" w:eastAsia="宋体" w:cs="宋体"/>
                <w:b/>
                <w:bCs w:val="0"/>
                <w:color w:val="auto"/>
                <w:sz w:val="21"/>
                <w:szCs w:val="21"/>
                <w:highlight w:val="none"/>
                <w:lang w:val="en-US" w:eastAsia="zh-CN"/>
              </w:rPr>
              <w:t>情况</w:t>
            </w:r>
            <w:r>
              <w:rPr>
                <w:rFonts w:hint="eastAsia" w:ascii="宋体" w:hAnsi="宋体" w:eastAsia="宋体" w:cs="宋体"/>
                <w:b/>
                <w:bCs w:val="0"/>
                <w:color w:val="auto"/>
                <w:sz w:val="21"/>
                <w:szCs w:val="21"/>
                <w:highlight w:val="none"/>
                <w:lang w:eastAsia="zh-CN"/>
              </w:rPr>
              <w:t>解决</w:t>
            </w:r>
            <w:r>
              <w:rPr>
                <w:rFonts w:hint="eastAsia" w:ascii="宋体" w:hAnsi="宋体" w:eastAsia="宋体" w:cs="宋体"/>
                <w:b/>
                <w:bCs w:val="0"/>
                <w:color w:val="auto"/>
                <w:sz w:val="21"/>
                <w:szCs w:val="21"/>
                <w:highlight w:val="none"/>
                <w:lang w:val="en-US" w:eastAsia="zh-CN"/>
              </w:rPr>
              <w:t>预案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进行评审：</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交接方案</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根据投标人针对本采购包</w:t>
            </w:r>
            <w:r>
              <w:rPr>
                <w:rFonts w:hint="eastAsia" w:ascii="宋体" w:hAnsi="宋体" w:eastAsia="宋体" w:cs="宋体"/>
                <w:b/>
                <w:bCs w:val="0"/>
                <w:color w:val="auto"/>
                <w:sz w:val="21"/>
                <w:szCs w:val="21"/>
                <w:highlight w:val="none"/>
              </w:rPr>
              <w:t>提供</w:t>
            </w:r>
            <w:r>
              <w:rPr>
                <w:rFonts w:hint="eastAsia" w:ascii="宋体" w:hAnsi="宋体" w:eastAsia="宋体" w:cs="宋体"/>
                <w:b/>
                <w:bCs w:val="0"/>
                <w:color w:val="auto"/>
                <w:sz w:val="21"/>
                <w:szCs w:val="21"/>
                <w:highlight w:val="none"/>
                <w:lang w:val="en-US" w:eastAsia="zh-CN"/>
              </w:rPr>
              <w:t>的合同期满后的</w:t>
            </w:r>
            <w:r>
              <w:rPr>
                <w:rFonts w:hint="eastAsia" w:ascii="宋体" w:hAnsi="宋体" w:eastAsia="宋体" w:cs="宋体"/>
                <w:b/>
                <w:bCs w:val="0"/>
                <w:color w:val="auto"/>
                <w:sz w:val="21"/>
                <w:szCs w:val="21"/>
                <w:highlight w:val="none"/>
              </w:rPr>
              <w:t>交接方案（</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rPr>
              <w:t>交接目标、交接准备、交接内容</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交接流程）进行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投入的设备情况</w:t>
            </w:r>
          </w:p>
        </w:tc>
        <w:tc>
          <w:tcPr>
            <w:tcW w:w="453" w:type="pct"/>
            <w:vAlign w:val="top"/>
          </w:tcPr>
          <w:p>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根据</w:t>
            </w:r>
            <w:r>
              <w:rPr>
                <w:rFonts w:hint="eastAsia" w:ascii="宋体" w:hAnsi="宋体" w:eastAsia="宋体" w:cs="宋体"/>
                <w:b/>
                <w:bCs w:val="0"/>
                <w:color w:val="auto"/>
                <w:sz w:val="21"/>
                <w:szCs w:val="21"/>
                <w:highlight w:val="none"/>
                <w:lang w:val="en-US" w:eastAsia="zh-CN"/>
              </w:rPr>
              <w:t>投标人针对本采购包拟</w:t>
            </w:r>
            <w:r>
              <w:rPr>
                <w:rFonts w:hint="eastAsia" w:ascii="宋体" w:hAnsi="宋体" w:eastAsia="宋体" w:cs="宋体"/>
                <w:b/>
                <w:bCs w:val="0"/>
                <w:color w:val="auto"/>
                <w:sz w:val="21"/>
                <w:szCs w:val="21"/>
                <w:highlight w:val="none"/>
              </w:rPr>
              <w:t>投入</w:t>
            </w:r>
            <w:r>
              <w:rPr>
                <w:rFonts w:hint="eastAsia" w:ascii="宋体" w:hAnsi="宋体" w:eastAsia="宋体" w:cs="宋体"/>
                <w:b/>
                <w:bCs w:val="0"/>
                <w:color w:val="auto"/>
                <w:sz w:val="21"/>
                <w:szCs w:val="21"/>
                <w:highlight w:val="none"/>
                <w:lang w:val="en-US" w:eastAsia="zh-CN"/>
              </w:rPr>
              <w:t>的</w:t>
            </w:r>
            <w:r>
              <w:rPr>
                <w:rFonts w:hint="eastAsia" w:ascii="宋体" w:hAnsi="宋体" w:eastAsia="宋体" w:cs="宋体"/>
                <w:b/>
                <w:bCs w:val="0"/>
                <w:color w:val="auto"/>
                <w:sz w:val="21"/>
                <w:szCs w:val="21"/>
                <w:highlight w:val="none"/>
              </w:rPr>
              <w:t>设备（考虑新购置或原有设备）及工具、消耗材料配置方案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至少包含</w:t>
            </w:r>
            <w:r>
              <w:rPr>
                <w:rFonts w:hint="eastAsia" w:ascii="宋体" w:hAnsi="宋体" w:eastAsia="宋体" w:cs="宋体"/>
                <w:b/>
                <w:bCs w:val="0"/>
                <w:color w:val="auto"/>
                <w:sz w:val="21"/>
                <w:szCs w:val="21"/>
                <w:highlight w:val="none"/>
                <w:lang w:eastAsia="zh-CN"/>
              </w:rPr>
              <w:t>设备清单、工具清单、消耗材料清单）</w:t>
            </w:r>
            <w:r>
              <w:rPr>
                <w:rFonts w:hint="eastAsia" w:ascii="宋体" w:hAnsi="宋体" w:eastAsia="宋体" w:cs="宋体"/>
                <w:b/>
                <w:bCs w:val="0"/>
                <w:color w:val="auto"/>
                <w:sz w:val="21"/>
                <w:szCs w:val="21"/>
                <w:highlight w:val="none"/>
              </w:rPr>
              <w:t>，进行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3分；②方案要点齐全无缺漏项、内容与要点基本相符、每个要点均有简要阐述、基本能够适用于本项目的得2分；③方案要点齐全无缺漏项、内容简略但内容与要点相符，未展开阐述但内容基本能够适用于本项目的得1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pct"/>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11、监测点预警响应</w:t>
            </w:r>
          </w:p>
        </w:tc>
        <w:tc>
          <w:tcPr>
            <w:tcW w:w="453" w:type="pct"/>
            <w:vAlign w:val="top"/>
          </w:tcPr>
          <w:p>
            <w:pPr>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3.00</w:t>
            </w:r>
          </w:p>
        </w:tc>
        <w:tc>
          <w:tcPr>
            <w:tcW w:w="3957" w:type="pct"/>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根据</w:t>
            </w:r>
            <w:r>
              <w:rPr>
                <w:rFonts w:hint="eastAsia" w:ascii="宋体" w:hAnsi="宋体" w:eastAsia="宋体" w:cs="宋体"/>
                <w:b/>
                <w:bCs w:val="0"/>
                <w:color w:val="auto"/>
                <w:sz w:val="21"/>
                <w:szCs w:val="21"/>
                <w:highlight w:val="none"/>
                <w:lang w:eastAsia="zh-CN"/>
              </w:rPr>
              <w:t>投标人针对本采购包</w:t>
            </w:r>
            <w:r>
              <w:rPr>
                <w:rFonts w:hint="eastAsia" w:ascii="宋体" w:hAnsi="宋体" w:eastAsia="宋体" w:cs="宋体"/>
                <w:b/>
                <w:bCs w:val="0"/>
                <w:color w:val="auto"/>
                <w:sz w:val="21"/>
                <w:szCs w:val="21"/>
                <w:highlight w:val="none"/>
              </w:rPr>
              <w:t>提供的</w:t>
            </w:r>
            <w:r>
              <w:rPr>
                <w:rFonts w:hint="eastAsia" w:ascii="宋体" w:hAnsi="宋体" w:eastAsia="宋体" w:cs="宋体"/>
                <w:b/>
                <w:bCs w:val="0"/>
                <w:color w:val="auto"/>
                <w:sz w:val="21"/>
                <w:szCs w:val="21"/>
                <w:highlight w:val="none"/>
                <w:lang w:val="en-US" w:eastAsia="zh-CN"/>
              </w:rPr>
              <w:t>监测点预警响应</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至少包含宏观迹象巡查、监测数据分析和区域地质灾害气象预警综合研判监测点风险等级及根据预案及时采取应对的措施</w:t>
            </w:r>
            <w:r>
              <w:rPr>
                <w:rFonts w:hint="eastAsia" w:ascii="宋体" w:hAnsi="宋体" w:eastAsia="宋体" w:cs="宋体"/>
                <w:b/>
                <w:bCs w:val="0"/>
                <w:color w:val="auto"/>
                <w:sz w:val="21"/>
                <w:szCs w:val="21"/>
                <w:highlight w:val="none"/>
              </w:rPr>
              <w:t>）进行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rPr>
              <w:t>①方案要点齐全无缺漏项、内容与要点相符、每个要点均有展开详细的阐述且能够适用于本项目得</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分；②方案要点齐全无缺漏项、内容与要点基本相符、每个要点均有简要阐述、基本能够适用于本项目的得</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分；③方案要点齐全无缺漏项、内容简略但内容与要点相符，未展开阐述但内容基本能够适用于本项目的得</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分；未提供或</w:t>
            </w:r>
            <w:r>
              <w:rPr>
                <w:rFonts w:hint="eastAsia" w:ascii="宋体" w:hAnsi="宋体" w:eastAsia="宋体" w:cs="宋体"/>
                <w:b/>
                <w:bCs w:val="0"/>
                <w:color w:val="auto"/>
                <w:sz w:val="21"/>
                <w:szCs w:val="21"/>
                <w:highlight w:val="none"/>
                <w:lang w:eastAsia="zh-CN"/>
              </w:rPr>
              <w:t>方案要点有缺漏或</w:t>
            </w:r>
            <w:r>
              <w:rPr>
                <w:rFonts w:hint="eastAsia" w:ascii="宋体" w:hAnsi="宋体" w:eastAsia="宋体" w:cs="宋体"/>
                <w:b/>
                <w:bCs w:val="0"/>
                <w:color w:val="auto"/>
                <w:sz w:val="21"/>
                <w:szCs w:val="21"/>
                <w:highlight w:val="none"/>
              </w:rPr>
              <w:t>内容存在明显错误、内容明显不适用于本项目需求的均不得分。</w:t>
            </w:r>
          </w:p>
        </w:tc>
      </w:tr>
    </w:tbl>
    <w:p>
      <w:pPr>
        <w:pStyle w:val="13"/>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商务项（F3×A3）</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满分为</w:t>
      </w:r>
      <w:r>
        <w:rPr>
          <w:rFonts w:hint="eastAsia" w:ascii="宋体" w:hAnsi="宋体" w:eastAsia="宋体" w:cs="宋体"/>
          <w:b/>
          <w:bCs w:val="0"/>
          <w:color w:val="auto"/>
          <w:sz w:val="21"/>
          <w:szCs w:val="21"/>
          <w:highlight w:val="none"/>
          <w:lang w:val="en-US" w:eastAsia="zh-CN"/>
        </w:rPr>
        <w:t>21</w:t>
      </w:r>
      <w:r>
        <w:rPr>
          <w:rFonts w:hint="eastAsia" w:ascii="宋体" w:hAnsi="宋体" w:eastAsia="宋体" w:cs="宋体"/>
          <w:b/>
          <w:bCs w:val="0"/>
          <w:color w:val="auto"/>
          <w:sz w:val="21"/>
          <w:szCs w:val="21"/>
          <w:highlight w:val="none"/>
        </w:rPr>
        <w:t>.00分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8"/>
        <w:gridCol w:w="804"/>
        <w:gridCol w:w="74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pStyle w:val="13"/>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w:t>
            </w:r>
          </w:p>
        </w:tc>
        <w:tc>
          <w:tcPr>
            <w:tcW w:w="826" w:type="dxa"/>
          </w:tcPr>
          <w:p>
            <w:pPr>
              <w:pStyle w:val="13"/>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c>
          <w:tcPr>
            <w:tcW w:w="7979" w:type="dxa"/>
          </w:tcPr>
          <w:p>
            <w:pPr>
              <w:pStyle w:val="13"/>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1、响应时间</w:t>
            </w:r>
          </w:p>
        </w:tc>
        <w:tc>
          <w:tcPr>
            <w:tcW w:w="826" w:type="dxa"/>
            <w:vAlign w:val="top"/>
          </w:tcPr>
          <w:p>
            <w:pPr>
              <w:jc w:val="righ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797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根据投标人承诺</w:t>
            </w:r>
            <w:r>
              <w:rPr>
                <w:rFonts w:hint="eastAsia" w:ascii="宋体" w:hAnsi="宋体" w:eastAsia="宋体" w:cs="宋体"/>
                <w:b/>
                <w:bCs w:val="0"/>
                <w:color w:val="auto"/>
                <w:sz w:val="21"/>
                <w:szCs w:val="21"/>
                <w:highlight w:val="none"/>
              </w:rPr>
              <w:t>接到采购</w:t>
            </w:r>
            <w:r>
              <w:rPr>
                <w:rFonts w:hint="eastAsia" w:ascii="宋体" w:hAnsi="宋体" w:eastAsia="宋体" w:cs="宋体"/>
                <w:b/>
                <w:bCs w:val="0"/>
                <w:color w:val="auto"/>
                <w:sz w:val="21"/>
                <w:szCs w:val="21"/>
                <w:highlight w:val="none"/>
                <w:lang w:eastAsia="zh-CN"/>
              </w:rPr>
              <w:t>人</w:t>
            </w:r>
            <w:r>
              <w:rPr>
                <w:rFonts w:hint="eastAsia" w:ascii="宋体" w:hAnsi="宋体" w:eastAsia="宋体" w:cs="宋体"/>
                <w:b/>
                <w:bCs w:val="0"/>
                <w:color w:val="auto"/>
                <w:kern w:val="0"/>
                <w:sz w:val="21"/>
                <w:szCs w:val="21"/>
                <w:highlight w:val="none"/>
              </w:rPr>
              <w:t>临时</w:t>
            </w:r>
            <w:r>
              <w:rPr>
                <w:rFonts w:hint="eastAsia" w:ascii="宋体" w:hAnsi="宋体" w:eastAsia="宋体" w:cs="宋体"/>
                <w:b/>
                <w:bCs w:val="0"/>
                <w:color w:val="auto"/>
                <w:sz w:val="21"/>
                <w:szCs w:val="21"/>
                <w:highlight w:val="none"/>
              </w:rPr>
              <w:t>通知</w:t>
            </w:r>
            <w:r>
              <w:rPr>
                <w:rFonts w:hint="eastAsia" w:ascii="宋体" w:hAnsi="宋体" w:eastAsia="宋体" w:cs="宋体"/>
                <w:b/>
                <w:bCs w:val="0"/>
                <w:color w:val="auto"/>
                <w:kern w:val="0"/>
                <w:sz w:val="21"/>
                <w:szCs w:val="21"/>
                <w:highlight w:val="none"/>
              </w:rPr>
              <w:t>调配人员</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除本采购包要求的7位常驻人员外</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保障应急任务</w:t>
            </w:r>
            <w:r>
              <w:rPr>
                <w:rFonts w:hint="eastAsia" w:ascii="宋体" w:hAnsi="宋体" w:eastAsia="宋体" w:cs="宋体"/>
                <w:b/>
                <w:bCs w:val="0"/>
                <w:color w:val="auto"/>
                <w:sz w:val="21"/>
                <w:szCs w:val="21"/>
                <w:highlight w:val="none"/>
                <w:lang w:eastAsia="zh-CN"/>
              </w:rPr>
              <w:t>到达</w:t>
            </w:r>
            <w:r>
              <w:rPr>
                <w:rFonts w:hint="eastAsia" w:ascii="宋体" w:hAnsi="宋体" w:eastAsia="宋体" w:cs="宋体"/>
                <w:b/>
                <w:bCs w:val="0"/>
                <w:color w:val="auto"/>
                <w:sz w:val="21"/>
                <w:szCs w:val="21"/>
                <w:highlight w:val="none"/>
                <w:lang w:val="en-US" w:eastAsia="zh-CN"/>
              </w:rPr>
              <w:t>自然资源部丘陵山地地质灾害防治重点实验室</w:t>
            </w:r>
            <w:r>
              <w:rPr>
                <w:rFonts w:hint="eastAsia" w:ascii="宋体" w:hAnsi="宋体" w:eastAsia="宋体" w:cs="宋体"/>
                <w:b/>
                <w:bCs w:val="0"/>
                <w:color w:val="auto"/>
                <w:sz w:val="21"/>
                <w:szCs w:val="21"/>
                <w:highlight w:val="none"/>
                <w:lang w:eastAsia="zh-CN"/>
              </w:rPr>
              <w:t>响应时间情况</w:t>
            </w:r>
            <w:r>
              <w:rPr>
                <w:rFonts w:hint="eastAsia" w:ascii="宋体" w:hAnsi="宋体" w:eastAsia="宋体" w:cs="宋体"/>
                <w:b/>
                <w:bCs w:val="0"/>
                <w:color w:val="auto"/>
                <w:sz w:val="21"/>
                <w:szCs w:val="21"/>
                <w:highlight w:val="none"/>
              </w:rPr>
              <w:t>进行</w:t>
            </w:r>
            <w:r>
              <w:rPr>
                <w:rFonts w:hint="eastAsia" w:ascii="宋体" w:hAnsi="宋体" w:eastAsia="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：响应时间≤</w:t>
            </w:r>
            <w:r>
              <w:rPr>
                <w:rFonts w:hint="eastAsia" w:ascii="宋体" w:hAnsi="宋体" w:eastAsia="宋体" w:cs="宋体"/>
                <w:b/>
                <w:bCs w:val="0"/>
                <w:color w:val="auto"/>
                <w:sz w:val="21"/>
                <w:szCs w:val="21"/>
                <w:highlight w:val="none"/>
              </w:rPr>
              <w:t>1个小时</w:t>
            </w:r>
            <w:r>
              <w:rPr>
                <w:rFonts w:hint="eastAsia" w:ascii="宋体" w:hAnsi="宋体" w:eastAsia="宋体" w:cs="宋体"/>
                <w:b/>
                <w:bCs w:val="0"/>
                <w:color w:val="auto"/>
                <w:sz w:val="21"/>
                <w:szCs w:val="21"/>
                <w:highlight w:val="none"/>
                <w:lang w:eastAsia="zh-CN"/>
              </w:rPr>
              <w:t>的</w:t>
            </w:r>
            <w:r>
              <w:rPr>
                <w:rFonts w:hint="eastAsia" w:ascii="宋体" w:hAnsi="宋体" w:eastAsia="宋体" w:cs="宋体"/>
                <w:b/>
                <w:bCs w:val="0"/>
                <w:color w:val="auto"/>
                <w:sz w:val="21"/>
                <w:szCs w:val="21"/>
                <w:highlight w:val="none"/>
              </w:rPr>
              <w:t>得3分</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1个小时</w:t>
            </w:r>
            <w:r>
              <w:rPr>
                <w:rFonts w:hint="eastAsia" w:ascii="宋体" w:hAnsi="宋体" w:eastAsia="宋体" w:cs="宋体"/>
                <w:b/>
                <w:bCs w:val="0"/>
                <w:color w:val="auto"/>
                <w:sz w:val="21"/>
                <w:szCs w:val="21"/>
                <w:highlight w:val="none"/>
                <w:lang w:eastAsia="zh-CN"/>
              </w:rPr>
              <w:t>＜响应时间≤</w:t>
            </w:r>
            <w:r>
              <w:rPr>
                <w:rFonts w:hint="eastAsia" w:ascii="宋体" w:hAnsi="宋体" w:eastAsia="宋体" w:cs="宋体"/>
                <w:b/>
                <w:bCs w:val="0"/>
                <w:color w:val="auto"/>
                <w:sz w:val="21"/>
                <w:szCs w:val="21"/>
                <w:highlight w:val="none"/>
              </w:rPr>
              <w:t>2个小时</w:t>
            </w:r>
            <w:r>
              <w:rPr>
                <w:rFonts w:hint="eastAsia" w:ascii="宋体" w:hAnsi="宋体" w:eastAsia="宋体" w:cs="宋体"/>
                <w:b/>
                <w:bCs w:val="0"/>
                <w:color w:val="auto"/>
                <w:sz w:val="21"/>
                <w:szCs w:val="21"/>
                <w:highlight w:val="none"/>
                <w:lang w:eastAsia="zh-CN"/>
              </w:rPr>
              <w:t>的</w:t>
            </w:r>
            <w:r>
              <w:rPr>
                <w:rFonts w:hint="eastAsia" w:ascii="宋体" w:hAnsi="宋体" w:eastAsia="宋体" w:cs="宋体"/>
                <w:b/>
                <w:bCs w:val="0"/>
                <w:color w:val="auto"/>
                <w:sz w:val="21"/>
                <w:szCs w:val="21"/>
                <w:highlight w:val="none"/>
              </w:rPr>
              <w:t>得2分</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2个小时</w:t>
            </w:r>
            <w:r>
              <w:rPr>
                <w:rFonts w:hint="eastAsia" w:ascii="宋体" w:hAnsi="宋体" w:eastAsia="宋体" w:cs="宋体"/>
                <w:b/>
                <w:bCs w:val="0"/>
                <w:color w:val="auto"/>
                <w:sz w:val="21"/>
                <w:szCs w:val="21"/>
                <w:highlight w:val="none"/>
                <w:lang w:eastAsia="zh-CN"/>
              </w:rPr>
              <w:t>＜响应时间≤</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个小时的得1分</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其他情况不得分。</w:t>
            </w:r>
          </w:p>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u w:val="single"/>
                <w:lang w:val="en-US" w:eastAsia="zh-CN"/>
              </w:rPr>
              <w:t>注：</w:t>
            </w:r>
            <w:r>
              <w:rPr>
                <w:rFonts w:hint="eastAsia" w:ascii="宋体" w:hAnsi="宋体" w:eastAsia="宋体" w:cs="宋体"/>
                <w:b/>
                <w:bCs w:val="0"/>
                <w:color w:val="auto"/>
                <w:sz w:val="21"/>
                <w:szCs w:val="21"/>
                <w:highlight w:val="none"/>
                <w:u w:val="single"/>
                <w:lang w:eastAsia="zh-CN"/>
              </w:rPr>
              <w:t>须</w:t>
            </w:r>
            <w:r>
              <w:rPr>
                <w:rFonts w:hint="eastAsia" w:ascii="宋体" w:hAnsi="宋体" w:eastAsia="宋体" w:cs="宋体"/>
                <w:b/>
                <w:bCs w:val="0"/>
                <w:color w:val="auto"/>
                <w:sz w:val="21"/>
                <w:szCs w:val="21"/>
                <w:highlight w:val="none"/>
                <w:u w:val="single"/>
              </w:rPr>
              <w:t>提供承诺书( 格式自拟），</w:t>
            </w:r>
            <w:r>
              <w:rPr>
                <w:rFonts w:hint="eastAsia" w:ascii="宋体" w:hAnsi="宋体" w:eastAsia="宋体" w:cs="宋体"/>
                <w:b/>
                <w:bCs w:val="0"/>
                <w:color w:val="auto"/>
                <w:sz w:val="21"/>
                <w:szCs w:val="21"/>
                <w:highlight w:val="none"/>
                <w:u w:val="single"/>
                <w:lang w:eastAsia="zh-CN"/>
              </w:rPr>
              <w:t>未提供</w:t>
            </w:r>
            <w:r>
              <w:rPr>
                <w:rFonts w:hint="eastAsia" w:ascii="宋体" w:hAnsi="宋体" w:eastAsia="宋体" w:cs="宋体"/>
                <w:b/>
                <w:bCs w:val="0"/>
                <w:color w:val="auto"/>
                <w:sz w:val="21"/>
                <w:szCs w:val="21"/>
                <w:highlight w:val="none"/>
                <w:u w:val="single"/>
                <w:lang w:val="en-US" w:eastAsia="zh-CN"/>
              </w:rPr>
              <w:t>的不得分</w:t>
            </w:r>
            <w:r>
              <w:rPr>
                <w:rFonts w:hint="eastAsia" w:ascii="宋体" w:hAnsi="宋体" w:eastAsia="宋体" w:cs="宋体"/>
                <w:b/>
                <w:bCs w:val="0"/>
                <w:color w:val="auto"/>
                <w:sz w:val="21"/>
                <w:szCs w:val="21"/>
                <w:highlight w:val="none"/>
                <w:u w:val="singl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2、项目负责人</w:t>
            </w:r>
          </w:p>
        </w:tc>
        <w:tc>
          <w:tcPr>
            <w:tcW w:w="826" w:type="dxa"/>
            <w:vAlign w:val="top"/>
          </w:tcPr>
          <w:p>
            <w:pPr>
              <w:jc w:val="righ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.00</w:t>
            </w:r>
          </w:p>
        </w:tc>
        <w:tc>
          <w:tcPr>
            <w:tcW w:w="7979" w:type="dxa"/>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投标人</w:t>
            </w:r>
            <w:r>
              <w:rPr>
                <w:rFonts w:hint="eastAsia" w:ascii="宋体" w:hAnsi="宋体" w:eastAsia="宋体" w:cs="宋体"/>
                <w:b/>
                <w:bCs w:val="0"/>
                <w:color w:val="auto"/>
                <w:sz w:val="21"/>
                <w:szCs w:val="21"/>
                <w:highlight w:val="none"/>
              </w:rPr>
              <w:t>拟投入本项目项目负责人（1人）</w:t>
            </w:r>
            <w:r>
              <w:rPr>
                <w:rFonts w:hint="eastAsia" w:ascii="宋体" w:hAnsi="宋体" w:eastAsia="宋体" w:cs="宋体"/>
                <w:b/>
                <w:bCs w:val="0"/>
                <w:color w:val="auto"/>
                <w:sz w:val="21"/>
                <w:szCs w:val="21"/>
                <w:highlight w:val="none"/>
                <w:lang w:eastAsia="zh-CN"/>
              </w:rPr>
              <w:t>同时具有建设主管部门颁发的一级建造师注册</w:t>
            </w:r>
            <w:r>
              <w:rPr>
                <w:rFonts w:hint="eastAsia" w:ascii="宋体" w:hAnsi="宋体" w:eastAsia="宋体" w:cs="宋体"/>
                <w:b/>
                <w:bCs w:val="0"/>
                <w:color w:val="auto"/>
                <w:kern w:val="0"/>
                <w:sz w:val="21"/>
                <w:szCs w:val="21"/>
                <w:highlight w:val="none"/>
                <w:lang w:val="en-US" w:eastAsia="zh-CN" w:bidi="ar"/>
              </w:rPr>
              <w:t>证书</w:t>
            </w:r>
            <w:r>
              <w:rPr>
                <w:rFonts w:hint="eastAsia" w:ascii="宋体" w:hAnsi="宋体" w:eastAsia="宋体" w:cs="宋体"/>
                <w:b/>
                <w:bCs w:val="0"/>
                <w:color w:val="auto"/>
                <w:sz w:val="21"/>
                <w:szCs w:val="21"/>
                <w:highlight w:val="none"/>
              </w:rPr>
              <w:t>（建筑工程</w:t>
            </w:r>
            <w:r>
              <w:rPr>
                <w:rFonts w:hint="eastAsia" w:ascii="宋体" w:hAnsi="宋体" w:eastAsia="宋体" w:cs="宋体"/>
                <w:b/>
                <w:bCs w:val="0"/>
                <w:color w:val="auto"/>
                <w:sz w:val="21"/>
                <w:szCs w:val="21"/>
                <w:highlight w:val="none"/>
                <w:lang w:eastAsia="zh-CN"/>
              </w:rPr>
              <w:t>专业</w:t>
            </w:r>
            <w:r>
              <w:rPr>
                <w:rFonts w:hint="eastAsia" w:ascii="宋体" w:hAnsi="宋体" w:eastAsia="宋体" w:cs="宋体"/>
                <w:b/>
                <w:bCs w:val="0"/>
                <w:color w:val="auto"/>
                <w:sz w:val="21"/>
                <w:szCs w:val="21"/>
                <w:highlight w:val="none"/>
                <w:lang w:val="en-US" w:eastAsia="zh-CN"/>
              </w:rPr>
              <w:t>或</w:t>
            </w:r>
            <w:r>
              <w:rPr>
                <w:rFonts w:hint="eastAsia" w:ascii="宋体" w:hAnsi="宋体" w:eastAsia="宋体" w:cs="宋体"/>
                <w:b/>
                <w:bCs w:val="0"/>
                <w:color w:val="auto"/>
                <w:sz w:val="21"/>
                <w:szCs w:val="21"/>
                <w:highlight w:val="none"/>
              </w:rPr>
              <w:t>市政公用工程</w:t>
            </w:r>
            <w:r>
              <w:rPr>
                <w:rFonts w:hint="eastAsia" w:ascii="宋体" w:hAnsi="宋体" w:eastAsia="宋体" w:cs="宋体"/>
                <w:b/>
                <w:bCs w:val="0"/>
                <w:color w:val="auto"/>
                <w:sz w:val="21"/>
                <w:szCs w:val="21"/>
                <w:highlight w:val="none"/>
                <w:lang w:eastAsia="zh-CN"/>
              </w:rPr>
              <w:t>专业，专业以证书上的为准</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注册</w:t>
            </w:r>
            <w:r>
              <w:rPr>
                <w:rFonts w:hint="eastAsia" w:ascii="宋体" w:hAnsi="宋体" w:eastAsia="宋体" w:cs="宋体"/>
                <w:b/>
                <w:bCs w:val="0"/>
                <w:color w:val="auto"/>
                <w:sz w:val="21"/>
                <w:szCs w:val="21"/>
                <w:highlight w:val="none"/>
                <w:lang w:val="en-US" w:eastAsia="zh-CN"/>
              </w:rPr>
              <w:t>土木</w:t>
            </w:r>
            <w:r>
              <w:rPr>
                <w:rFonts w:hint="eastAsia" w:ascii="宋体" w:hAnsi="宋体" w:eastAsia="宋体" w:cs="宋体"/>
                <w:b/>
                <w:bCs w:val="0"/>
                <w:color w:val="auto"/>
                <w:sz w:val="21"/>
                <w:szCs w:val="21"/>
                <w:highlight w:val="none"/>
              </w:rPr>
              <w:t>工程师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岩土</w:t>
            </w:r>
            <w:r>
              <w:rPr>
                <w:rFonts w:hint="eastAsia" w:ascii="宋体" w:hAnsi="宋体" w:eastAsia="宋体" w:cs="宋体"/>
                <w:b/>
                <w:bCs w:val="0"/>
                <w:color w:val="auto"/>
                <w:sz w:val="21"/>
                <w:szCs w:val="21"/>
                <w:highlight w:val="none"/>
                <w:lang w:eastAsia="zh-CN"/>
              </w:rPr>
              <w:t>）证书的得</w:t>
            </w:r>
            <w:r>
              <w:rPr>
                <w:rFonts w:hint="eastAsia" w:ascii="宋体" w:hAnsi="宋体" w:eastAsia="宋体" w:cs="宋体"/>
                <w:b/>
                <w:bCs w:val="0"/>
                <w:color w:val="auto"/>
                <w:sz w:val="21"/>
                <w:szCs w:val="21"/>
                <w:highlight w:val="none"/>
                <w:lang w:val="en-US" w:eastAsia="zh-CN"/>
              </w:rPr>
              <w:t>2分</w:t>
            </w:r>
            <w:r>
              <w:rPr>
                <w:rFonts w:hint="eastAsia" w:ascii="宋体" w:hAnsi="宋体" w:eastAsia="宋体" w:cs="宋体"/>
                <w:b/>
                <w:bCs w:val="0"/>
                <w:color w:val="auto"/>
                <w:sz w:val="21"/>
                <w:szCs w:val="21"/>
                <w:highlight w:val="none"/>
              </w:rPr>
              <w:t>。</w:t>
            </w:r>
          </w:p>
          <w:p>
            <w:pP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u w:val="single"/>
                <w:lang w:val="en-US" w:eastAsia="zh-CN"/>
              </w:rPr>
              <w:t>注：须提供有效的证书复印件及上述证书在全国建筑市场监督公共服务平台（https://jzsc.mohurd.gov.cn/home）上的网页查询结果中的注册单位须与投标人名称一致，不满足要求的不得分。（原件备查）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pPr>
              <w:pStyle w:val="13"/>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eastAsia="zh-CN"/>
              </w:rPr>
              <w:t>项目负责人的工作经验</w:t>
            </w:r>
          </w:p>
        </w:tc>
        <w:tc>
          <w:tcPr>
            <w:tcW w:w="826" w:type="dxa"/>
            <w:vAlign w:val="top"/>
          </w:tcPr>
          <w:p>
            <w:pPr>
              <w:pStyle w:val="13"/>
              <w:jc w:val="righ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3.00</w:t>
            </w:r>
          </w:p>
        </w:tc>
        <w:tc>
          <w:tcPr>
            <w:tcW w:w="7979" w:type="dxa"/>
            <w:vAlign w:val="top"/>
          </w:tcPr>
          <w:p>
            <w:pPr>
              <w:pStyle w:val="13"/>
              <w:jc w:val="both"/>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根据投标人</w:t>
            </w:r>
            <w:r>
              <w:rPr>
                <w:rFonts w:hint="eastAsia" w:ascii="宋体" w:hAnsi="宋体" w:eastAsia="宋体" w:cs="宋体"/>
                <w:b/>
                <w:bCs w:val="0"/>
                <w:color w:val="auto"/>
                <w:sz w:val="21"/>
                <w:szCs w:val="21"/>
                <w:highlight w:val="none"/>
              </w:rPr>
              <w:t>拟投入本项目</w:t>
            </w:r>
            <w:r>
              <w:rPr>
                <w:rFonts w:hint="eastAsia" w:ascii="宋体" w:hAnsi="宋体" w:eastAsia="宋体" w:cs="宋体"/>
                <w:b/>
                <w:bCs w:val="0"/>
                <w:color w:val="auto"/>
                <w:sz w:val="21"/>
                <w:szCs w:val="21"/>
                <w:highlight w:val="none"/>
                <w:lang w:val="en-US" w:eastAsia="zh-CN"/>
              </w:rPr>
              <w:t>的</w:t>
            </w:r>
            <w:r>
              <w:rPr>
                <w:rFonts w:hint="eastAsia" w:ascii="宋体" w:hAnsi="宋体" w:eastAsia="宋体" w:cs="宋体"/>
                <w:b/>
                <w:bCs w:val="0"/>
                <w:color w:val="auto"/>
                <w:sz w:val="21"/>
                <w:szCs w:val="21"/>
                <w:highlight w:val="none"/>
              </w:rPr>
              <w:t>项目负责人</w:t>
            </w:r>
            <w:r>
              <w:rPr>
                <w:rFonts w:hint="eastAsia" w:ascii="宋体" w:hAnsi="宋体" w:eastAsia="宋体" w:cs="宋体"/>
                <w:b/>
                <w:bCs w:val="0"/>
                <w:color w:val="auto"/>
                <w:sz w:val="21"/>
                <w:szCs w:val="21"/>
                <w:highlight w:val="none"/>
                <w:lang w:eastAsia="zh-CN"/>
              </w:rPr>
              <w:t>具有地灾类施工项目工作经验进行评审：每提供</w:t>
            </w:r>
            <w:r>
              <w:rPr>
                <w:rFonts w:hint="eastAsia" w:ascii="宋体" w:hAnsi="宋体" w:eastAsia="宋体" w:cs="宋体"/>
                <w:b/>
                <w:bCs w:val="0"/>
                <w:color w:val="auto"/>
                <w:sz w:val="21"/>
                <w:szCs w:val="21"/>
                <w:highlight w:val="none"/>
                <w:lang w:val="en-US" w:eastAsia="zh-CN"/>
              </w:rPr>
              <w:t>1份工作经验证明</w:t>
            </w:r>
            <w:r>
              <w:rPr>
                <w:rFonts w:hint="eastAsia" w:ascii="宋体" w:hAnsi="宋体" w:eastAsia="宋体" w:cs="宋体"/>
                <w:b/>
                <w:bCs w:val="0"/>
                <w:color w:val="auto"/>
                <w:sz w:val="21"/>
                <w:szCs w:val="21"/>
                <w:highlight w:val="none"/>
                <w:lang w:eastAsia="zh-CN"/>
              </w:rPr>
              <w:t>得</w:t>
            </w:r>
            <w:r>
              <w:rPr>
                <w:rFonts w:hint="eastAsia" w:ascii="宋体" w:hAnsi="宋体" w:eastAsia="宋体" w:cs="宋体"/>
                <w:b/>
                <w:bCs w:val="0"/>
                <w:color w:val="auto"/>
                <w:sz w:val="21"/>
                <w:szCs w:val="21"/>
                <w:highlight w:val="none"/>
                <w:lang w:val="en-US" w:eastAsia="zh-CN"/>
              </w:rPr>
              <w:t>1.5</w:t>
            </w:r>
            <w:r>
              <w:rPr>
                <w:rFonts w:hint="eastAsia" w:ascii="宋体" w:hAnsi="宋体" w:eastAsia="宋体" w:cs="宋体"/>
                <w:b/>
                <w:bCs w:val="0"/>
                <w:color w:val="auto"/>
                <w:sz w:val="21"/>
                <w:szCs w:val="21"/>
                <w:highlight w:val="none"/>
                <w:lang w:eastAsia="zh-CN"/>
              </w:rPr>
              <w:t>分，满分3分。</w:t>
            </w:r>
          </w:p>
          <w:p>
            <w:pPr>
              <w:pStyle w:val="13"/>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u w:val="single"/>
                <w:lang w:val="en-US" w:eastAsia="zh-CN"/>
              </w:rPr>
              <w:t>注：须提供合同或验收证明材料或业主开具的证明材料且证明材料须能</w:t>
            </w:r>
            <w:r>
              <w:rPr>
                <w:rFonts w:hint="eastAsia" w:ascii="宋体" w:hAnsi="宋体" w:eastAsia="宋体" w:cs="宋体"/>
                <w:b/>
                <w:bCs w:val="0"/>
                <w:color w:val="auto"/>
                <w:sz w:val="21"/>
                <w:szCs w:val="21"/>
                <w:highlight w:val="none"/>
                <w:u w:val="single"/>
                <w:lang w:eastAsia="zh-CN"/>
              </w:rPr>
              <w:t>体现项目负责人的姓名。（</w:t>
            </w:r>
            <w:r>
              <w:rPr>
                <w:rFonts w:hint="eastAsia" w:ascii="宋体" w:hAnsi="宋体" w:eastAsia="宋体" w:cs="宋体"/>
                <w:b/>
                <w:bCs w:val="0"/>
                <w:color w:val="auto"/>
                <w:sz w:val="21"/>
                <w:szCs w:val="21"/>
                <w:highlight w:val="none"/>
                <w:u w:val="single"/>
                <w:lang w:val="en-US" w:eastAsia="zh-CN"/>
              </w:rPr>
              <w:t>原件备查</w:t>
            </w:r>
            <w:r>
              <w:rPr>
                <w:rFonts w:hint="eastAsia" w:ascii="宋体" w:hAnsi="宋体" w:eastAsia="宋体" w:cs="宋体"/>
                <w:b/>
                <w:bCs w:val="0"/>
                <w:color w:val="auto"/>
                <w:sz w:val="21"/>
                <w:szCs w:val="21"/>
                <w:highlight w:val="none"/>
                <w:u w:val="singl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4、技术负责人</w:t>
            </w:r>
          </w:p>
        </w:tc>
        <w:tc>
          <w:tcPr>
            <w:tcW w:w="826" w:type="dxa"/>
            <w:vAlign w:val="top"/>
          </w:tcPr>
          <w:p>
            <w:pPr>
              <w:jc w:val="righ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.00</w:t>
            </w:r>
          </w:p>
        </w:tc>
        <w:tc>
          <w:tcPr>
            <w:tcW w:w="7979" w:type="dxa"/>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投标人</w:t>
            </w:r>
            <w:r>
              <w:rPr>
                <w:rFonts w:hint="eastAsia" w:ascii="宋体" w:hAnsi="宋体" w:eastAsia="宋体" w:cs="宋体"/>
                <w:b/>
                <w:bCs w:val="0"/>
                <w:color w:val="auto"/>
                <w:sz w:val="21"/>
                <w:szCs w:val="21"/>
                <w:highlight w:val="none"/>
              </w:rPr>
              <w:t>拟投入本项目</w:t>
            </w:r>
            <w:r>
              <w:rPr>
                <w:rFonts w:hint="eastAsia" w:ascii="宋体" w:hAnsi="宋体" w:eastAsia="宋体" w:cs="宋体"/>
                <w:b/>
                <w:bCs w:val="0"/>
                <w:color w:val="auto"/>
                <w:sz w:val="21"/>
                <w:szCs w:val="21"/>
                <w:highlight w:val="none"/>
                <w:lang w:eastAsia="zh-CN"/>
              </w:rPr>
              <w:t>的技术负责人（与项目负责人不能重复）</w:t>
            </w:r>
            <w:r>
              <w:rPr>
                <w:rFonts w:hint="eastAsia" w:ascii="宋体" w:hAnsi="宋体" w:eastAsia="宋体" w:cs="宋体"/>
                <w:b/>
                <w:bCs w:val="0"/>
                <w:color w:val="auto"/>
                <w:sz w:val="21"/>
                <w:szCs w:val="21"/>
                <w:highlight w:val="none"/>
              </w:rPr>
              <w:t>（1人）具有注册</w:t>
            </w:r>
            <w:r>
              <w:rPr>
                <w:rFonts w:hint="eastAsia" w:ascii="宋体" w:hAnsi="宋体" w:eastAsia="宋体" w:cs="宋体"/>
                <w:b/>
                <w:bCs w:val="0"/>
                <w:color w:val="auto"/>
                <w:sz w:val="21"/>
                <w:szCs w:val="21"/>
                <w:highlight w:val="none"/>
                <w:lang w:val="en-US" w:eastAsia="zh-CN"/>
              </w:rPr>
              <w:t>土木</w:t>
            </w:r>
            <w:r>
              <w:rPr>
                <w:rFonts w:hint="eastAsia" w:ascii="宋体" w:hAnsi="宋体" w:eastAsia="宋体" w:cs="宋体"/>
                <w:b/>
                <w:bCs w:val="0"/>
                <w:color w:val="auto"/>
                <w:sz w:val="21"/>
                <w:szCs w:val="21"/>
                <w:highlight w:val="none"/>
              </w:rPr>
              <w:t>工程师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岩土</w:t>
            </w:r>
            <w:r>
              <w:rPr>
                <w:rFonts w:hint="eastAsia" w:ascii="宋体" w:hAnsi="宋体" w:eastAsia="宋体" w:cs="宋体"/>
                <w:b/>
                <w:bCs w:val="0"/>
                <w:color w:val="auto"/>
                <w:sz w:val="21"/>
                <w:szCs w:val="21"/>
                <w:highlight w:val="none"/>
                <w:lang w:eastAsia="zh-CN"/>
              </w:rPr>
              <w:t>）证书</w:t>
            </w:r>
            <w:r>
              <w:rPr>
                <w:rFonts w:hint="eastAsia" w:ascii="宋体" w:hAnsi="宋体" w:eastAsia="宋体" w:cs="宋体"/>
                <w:b/>
                <w:bCs w:val="0"/>
                <w:color w:val="auto"/>
                <w:sz w:val="21"/>
                <w:szCs w:val="21"/>
                <w:highlight w:val="none"/>
              </w:rPr>
              <w:t>的得1分。</w:t>
            </w:r>
          </w:p>
          <w:p>
            <w:pP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u w:val="single"/>
                <w:lang w:eastAsia="zh-CN"/>
              </w:rPr>
              <w:t>注：</w:t>
            </w:r>
            <w:r>
              <w:rPr>
                <w:rFonts w:hint="eastAsia" w:ascii="宋体" w:hAnsi="宋体" w:eastAsia="宋体" w:cs="宋体"/>
                <w:b/>
                <w:bCs w:val="0"/>
                <w:color w:val="auto"/>
                <w:sz w:val="21"/>
                <w:szCs w:val="21"/>
                <w:highlight w:val="none"/>
                <w:u w:val="single"/>
              </w:rPr>
              <w:t>须提供有效的证书</w:t>
            </w:r>
            <w:r>
              <w:rPr>
                <w:rFonts w:hint="eastAsia" w:ascii="宋体" w:hAnsi="宋体" w:eastAsia="宋体" w:cs="宋体"/>
                <w:b/>
                <w:bCs w:val="0"/>
                <w:color w:val="auto"/>
                <w:sz w:val="21"/>
                <w:szCs w:val="21"/>
                <w:highlight w:val="none"/>
                <w:u w:val="single"/>
                <w:lang w:eastAsia="zh-CN"/>
              </w:rPr>
              <w:t>复印件及该证书在全国建筑市场监督公共服务平台（https://jzsc.mohurd.gov.cn/home）上的网页查询结果中的注册单位须与投标人名称一致，不满足要求</w:t>
            </w:r>
            <w:r>
              <w:rPr>
                <w:rFonts w:hint="eastAsia" w:ascii="宋体" w:hAnsi="宋体" w:eastAsia="宋体" w:cs="宋体"/>
                <w:b/>
                <w:bCs w:val="0"/>
                <w:color w:val="auto"/>
                <w:sz w:val="21"/>
                <w:szCs w:val="21"/>
                <w:highlight w:val="none"/>
                <w:u w:val="single"/>
              </w:rPr>
              <w:t>的不得分。</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lang w:val="en-US" w:eastAsia="zh-CN"/>
              </w:rPr>
              <w:t>原件备查</w:t>
            </w:r>
            <w:r>
              <w:rPr>
                <w:rFonts w:hint="eastAsia" w:ascii="宋体" w:hAnsi="宋体" w:eastAsia="宋体" w:cs="宋体"/>
                <w:b/>
                <w:bCs w:val="0"/>
                <w:color w:val="auto"/>
                <w:sz w:val="21"/>
                <w:szCs w:val="21"/>
                <w:highlight w:val="none"/>
                <w:u w:val="singl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pPr>
              <w:pStyle w:val="13"/>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5、其他人员</w:t>
            </w:r>
          </w:p>
        </w:tc>
        <w:tc>
          <w:tcPr>
            <w:tcW w:w="826" w:type="dxa"/>
            <w:vAlign w:val="top"/>
          </w:tcPr>
          <w:p>
            <w:pPr>
              <w:pStyle w:val="13"/>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val="en-US" w:eastAsia="zh-CN"/>
              </w:rPr>
              <w:t>3.00</w:t>
            </w:r>
          </w:p>
        </w:tc>
        <w:tc>
          <w:tcPr>
            <w:tcW w:w="797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根据投标人针对本采购包拟配的</w:t>
            </w:r>
            <w:r>
              <w:rPr>
                <w:rFonts w:hint="eastAsia" w:ascii="宋体" w:hAnsi="宋体" w:eastAsia="宋体" w:cs="宋体"/>
                <w:b/>
                <w:bCs w:val="0"/>
                <w:color w:val="auto"/>
                <w:sz w:val="21"/>
                <w:szCs w:val="21"/>
                <w:highlight w:val="none"/>
                <w:lang w:val="en-US" w:eastAsia="zh-CN"/>
              </w:rPr>
              <w:t>其他</w:t>
            </w:r>
            <w:r>
              <w:rPr>
                <w:rFonts w:hint="eastAsia" w:ascii="宋体" w:hAnsi="宋体" w:eastAsia="宋体" w:cs="宋体"/>
                <w:b/>
                <w:bCs w:val="0"/>
                <w:color w:val="auto"/>
                <w:sz w:val="21"/>
                <w:szCs w:val="21"/>
                <w:highlight w:val="none"/>
                <w:lang w:eastAsia="zh-CN"/>
              </w:rPr>
              <w:t>人员具备</w:t>
            </w:r>
            <w:r>
              <w:rPr>
                <w:rFonts w:hint="eastAsia" w:ascii="宋体" w:hAnsi="宋体" w:eastAsia="宋体" w:cs="宋体"/>
                <w:b/>
                <w:bCs w:val="0"/>
                <w:color w:val="auto"/>
                <w:sz w:val="21"/>
                <w:szCs w:val="21"/>
                <w:highlight w:val="none"/>
              </w:rPr>
              <w:t>注册</w:t>
            </w:r>
            <w:r>
              <w:rPr>
                <w:rFonts w:hint="eastAsia" w:ascii="宋体" w:hAnsi="宋体" w:eastAsia="宋体" w:cs="宋体"/>
                <w:b/>
                <w:bCs w:val="0"/>
                <w:color w:val="auto"/>
                <w:sz w:val="21"/>
                <w:szCs w:val="21"/>
                <w:highlight w:val="none"/>
                <w:lang w:val="en-US" w:eastAsia="zh-CN"/>
              </w:rPr>
              <w:t>土木</w:t>
            </w:r>
            <w:r>
              <w:rPr>
                <w:rFonts w:hint="eastAsia" w:ascii="宋体" w:hAnsi="宋体" w:eastAsia="宋体" w:cs="宋体"/>
                <w:b/>
                <w:bCs w:val="0"/>
                <w:color w:val="auto"/>
                <w:sz w:val="21"/>
                <w:szCs w:val="21"/>
                <w:highlight w:val="none"/>
              </w:rPr>
              <w:t>工程师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岩土</w:t>
            </w:r>
            <w:r>
              <w:rPr>
                <w:rFonts w:hint="eastAsia" w:ascii="宋体" w:hAnsi="宋体" w:eastAsia="宋体" w:cs="宋体"/>
                <w:b/>
                <w:bCs w:val="0"/>
                <w:color w:val="auto"/>
                <w:sz w:val="21"/>
                <w:szCs w:val="21"/>
                <w:highlight w:val="none"/>
                <w:lang w:eastAsia="zh-CN"/>
              </w:rPr>
              <w:t>）证书情况进行评审：</w:t>
            </w:r>
            <w:r>
              <w:rPr>
                <w:rFonts w:hint="eastAsia" w:ascii="宋体" w:hAnsi="宋体" w:eastAsia="宋体" w:cs="宋体"/>
                <w:b/>
                <w:bCs w:val="0"/>
                <w:color w:val="auto"/>
                <w:sz w:val="21"/>
                <w:szCs w:val="21"/>
                <w:highlight w:val="none"/>
                <w:lang w:val="en-US" w:eastAsia="zh-CN"/>
              </w:rPr>
              <w:t>其他</w:t>
            </w:r>
            <w:r>
              <w:rPr>
                <w:rFonts w:hint="eastAsia" w:ascii="宋体" w:hAnsi="宋体" w:eastAsia="宋体" w:cs="宋体"/>
                <w:b/>
                <w:bCs w:val="0"/>
                <w:color w:val="auto"/>
                <w:sz w:val="21"/>
                <w:szCs w:val="21"/>
                <w:highlight w:val="none"/>
                <w:lang w:eastAsia="zh-CN"/>
              </w:rPr>
              <w:t>人员中有</w:t>
            </w:r>
            <w:r>
              <w:rPr>
                <w:rFonts w:hint="eastAsia" w:ascii="宋体" w:hAnsi="宋体" w:eastAsia="宋体" w:cs="宋体"/>
                <w:b/>
                <w:bCs w:val="0"/>
                <w:color w:val="auto"/>
                <w:sz w:val="21"/>
                <w:szCs w:val="21"/>
                <w:highlight w:val="none"/>
                <w:lang w:val="en-US" w:eastAsia="zh-CN"/>
              </w:rPr>
              <w:t>10人具有该证书的</w:t>
            </w:r>
            <w:r>
              <w:rPr>
                <w:rFonts w:hint="eastAsia" w:ascii="宋体" w:hAnsi="宋体" w:eastAsia="宋体" w:cs="宋体"/>
                <w:b/>
                <w:bCs w:val="0"/>
                <w:color w:val="auto"/>
                <w:sz w:val="21"/>
                <w:szCs w:val="21"/>
                <w:highlight w:val="none"/>
                <w:lang w:eastAsia="zh-CN"/>
              </w:rPr>
              <w:t>得</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分；在此基础上每增加</w:t>
            </w:r>
            <w:r>
              <w:rPr>
                <w:rFonts w:hint="eastAsia" w:ascii="宋体" w:hAnsi="宋体" w:eastAsia="宋体" w:cs="宋体"/>
                <w:b/>
                <w:bCs w:val="0"/>
                <w:color w:val="auto"/>
                <w:sz w:val="21"/>
                <w:szCs w:val="21"/>
                <w:highlight w:val="none"/>
                <w:lang w:val="en-US" w:eastAsia="zh-CN"/>
              </w:rPr>
              <w:t>1人得1分，满分3分。</w:t>
            </w:r>
          </w:p>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u w:val="single"/>
                <w:lang w:val="en-US" w:eastAsia="zh-CN"/>
              </w:rPr>
              <w:t>注：</w:t>
            </w:r>
            <w:r>
              <w:rPr>
                <w:rFonts w:hint="eastAsia" w:ascii="宋体" w:hAnsi="宋体" w:eastAsia="宋体" w:cs="宋体"/>
                <w:b/>
                <w:bCs w:val="0"/>
                <w:color w:val="auto"/>
                <w:sz w:val="21"/>
                <w:szCs w:val="21"/>
                <w:highlight w:val="none"/>
                <w:u w:val="single"/>
              </w:rPr>
              <w:t>须提供有效期内的证书复印件，未提供或提供不完整的不得分</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lang w:val="en-US" w:eastAsia="zh-CN"/>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6、设备</w:t>
            </w:r>
          </w:p>
        </w:tc>
        <w:tc>
          <w:tcPr>
            <w:tcW w:w="826" w:type="dxa"/>
            <w:vAlign w:val="top"/>
          </w:tcPr>
          <w:p>
            <w:pPr>
              <w:jc w:val="righ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7979" w:type="dxa"/>
            <w:vAlign w:val="top"/>
          </w:tcPr>
          <w:p>
            <w:pP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根据投标人针对本采购包在满足招标文件要求的基础（1台）上拟配的无人机情况进行评审：①配备无人机数量≥5台（其中至少1台须具有以下功能用于地质灾害监测点</w:t>
            </w:r>
            <w:r>
              <w:rPr>
                <w:rFonts w:hint="eastAsia" w:ascii="宋体" w:hAnsi="宋体" w:eastAsia="宋体" w:cs="宋体"/>
                <w:b/>
                <w:bCs w:val="0"/>
                <w:color w:val="auto"/>
                <w:kern w:val="0"/>
                <w:sz w:val="21"/>
                <w:szCs w:val="21"/>
                <w:highlight w:val="none"/>
                <w:lang w:val="en-US" w:eastAsia="zh-CN"/>
              </w:rPr>
              <w:t>预警响应服务：五镜头倾斜摄像相机、全画幅测绘相机及环扫毫米波雷达</w:t>
            </w:r>
            <w:r>
              <w:rPr>
                <w:rFonts w:hint="eastAsia" w:ascii="宋体" w:hAnsi="宋体" w:eastAsia="宋体" w:cs="宋体"/>
                <w:b/>
                <w:bCs w:val="0"/>
                <w:color w:val="auto"/>
                <w:sz w:val="21"/>
                <w:szCs w:val="21"/>
                <w:highlight w:val="none"/>
                <w:lang w:val="en-US" w:eastAsia="zh-CN"/>
              </w:rPr>
              <w:t>）的得3分；②3台≤配备无人机数量＜5台（其中至少1台须具有以下功能用于地质灾害监测点</w:t>
            </w:r>
            <w:r>
              <w:rPr>
                <w:rFonts w:hint="eastAsia" w:ascii="宋体" w:hAnsi="宋体" w:eastAsia="宋体" w:cs="宋体"/>
                <w:b/>
                <w:bCs w:val="0"/>
                <w:color w:val="auto"/>
                <w:kern w:val="0"/>
                <w:sz w:val="21"/>
                <w:szCs w:val="21"/>
                <w:highlight w:val="none"/>
                <w:lang w:val="en-US" w:eastAsia="zh-CN"/>
              </w:rPr>
              <w:t>预警响应服务：五镜头倾斜摄像相机、全画幅测绘相机及环扫毫米波雷达</w:t>
            </w: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eastAsia="zh-CN"/>
              </w:rPr>
              <w:t>得2分；③</w:t>
            </w:r>
            <w:r>
              <w:rPr>
                <w:rFonts w:hint="eastAsia" w:ascii="宋体" w:hAnsi="宋体" w:eastAsia="宋体" w:cs="宋体"/>
                <w:b/>
                <w:bCs w:val="0"/>
                <w:color w:val="auto"/>
                <w:sz w:val="21"/>
                <w:szCs w:val="21"/>
                <w:highlight w:val="none"/>
                <w:lang w:val="en-US" w:eastAsia="zh-CN"/>
              </w:rPr>
              <w:t>1台≤</w:t>
            </w:r>
            <w:r>
              <w:rPr>
                <w:rFonts w:hint="eastAsia" w:ascii="宋体" w:hAnsi="宋体" w:eastAsia="宋体" w:cs="宋体"/>
                <w:b/>
                <w:bCs w:val="0"/>
                <w:color w:val="auto"/>
                <w:sz w:val="21"/>
                <w:szCs w:val="21"/>
                <w:highlight w:val="none"/>
                <w:lang w:eastAsia="zh-CN"/>
              </w:rPr>
              <w:t>配备无人机数量＜3台</w:t>
            </w:r>
            <w:r>
              <w:rPr>
                <w:rFonts w:hint="eastAsia" w:ascii="宋体" w:hAnsi="宋体" w:eastAsia="宋体" w:cs="宋体"/>
                <w:b/>
                <w:bCs w:val="0"/>
                <w:color w:val="auto"/>
                <w:sz w:val="21"/>
                <w:szCs w:val="21"/>
                <w:highlight w:val="none"/>
                <w:lang w:val="en-US" w:eastAsia="zh-CN"/>
              </w:rPr>
              <w:t>（其中至少1台须具有以下功能用于地质灾害监测点</w:t>
            </w:r>
            <w:r>
              <w:rPr>
                <w:rFonts w:hint="eastAsia" w:ascii="宋体" w:hAnsi="宋体" w:eastAsia="宋体" w:cs="宋体"/>
                <w:b/>
                <w:bCs w:val="0"/>
                <w:color w:val="auto"/>
                <w:kern w:val="0"/>
                <w:sz w:val="21"/>
                <w:szCs w:val="21"/>
                <w:highlight w:val="none"/>
                <w:lang w:val="en-US" w:eastAsia="zh-CN"/>
              </w:rPr>
              <w:t>预警响应服务：五镜头倾斜摄像相机、全画幅测绘相机及环扫毫米波雷达</w:t>
            </w: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eastAsia="zh-CN"/>
              </w:rPr>
              <w:t>得1分，本项满分3分。</w:t>
            </w:r>
          </w:p>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u w:val="single"/>
                <w:lang w:eastAsia="zh-CN"/>
              </w:rPr>
              <w:t>注：投标人须提供无人机、</w:t>
            </w:r>
            <w:r>
              <w:rPr>
                <w:rFonts w:hint="eastAsia" w:ascii="宋体" w:hAnsi="宋体" w:eastAsia="宋体" w:cs="宋体"/>
                <w:b/>
                <w:bCs w:val="0"/>
                <w:color w:val="auto"/>
                <w:kern w:val="0"/>
                <w:sz w:val="21"/>
                <w:szCs w:val="21"/>
                <w:highlight w:val="none"/>
                <w:u w:val="single"/>
                <w:lang w:val="en-US" w:eastAsia="zh-CN"/>
              </w:rPr>
              <w:t>五镜头倾斜摄像相机、全画幅测绘相机及环扫毫米波雷达</w:t>
            </w:r>
            <w:r>
              <w:rPr>
                <w:rFonts w:hint="eastAsia" w:ascii="宋体" w:hAnsi="宋体" w:eastAsia="宋体" w:cs="宋体"/>
                <w:b/>
                <w:bCs w:val="0"/>
                <w:color w:val="auto"/>
                <w:sz w:val="21"/>
                <w:szCs w:val="21"/>
                <w:highlight w:val="none"/>
                <w:u w:val="single"/>
                <w:lang w:eastAsia="zh-CN"/>
              </w:rPr>
              <w:t>的购置发票复印件（发票上的购买方名称须与投标人一致，</w:t>
            </w:r>
            <w:r>
              <w:rPr>
                <w:rFonts w:hint="eastAsia" w:ascii="宋体" w:hAnsi="宋体" w:eastAsia="宋体" w:cs="宋体"/>
                <w:b/>
                <w:bCs w:val="0"/>
                <w:color w:val="auto"/>
                <w:sz w:val="21"/>
                <w:szCs w:val="21"/>
                <w:highlight w:val="none"/>
                <w:u w:val="single"/>
              </w:rPr>
              <w:t>若有更名，还须提供工商部门出具的变更材料</w:t>
            </w:r>
            <w:r>
              <w:rPr>
                <w:rFonts w:hint="eastAsia" w:ascii="宋体" w:hAnsi="宋体" w:eastAsia="宋体" w:cs="宋体"/>
                <w:b/>
                <w:bCs w:val="0"/>
                <w:color w:val="auto"/>
                <w:sz w:val="21"/>
                <w:szCs w:val="21"/>
                <w:highlight w:val="none"/>
                <w:u w:val="single"/>
                <w:lang w:eastAsia="zh-CN"/>
              </w:rPr>
              <w:t>），未提供或提供不完整的不得分。原件核查。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7、车辆</w:t>
            </w:r>
          </w:p>
        </w:tc>
        <w:tc>
          <w:tcPr>
            <w:tcW w:w="826" w:type="dxa"/>
            <w:vAlign w:val="top"/>
          </w:tcPr>
          <w:p>
            <w:pPr>
              <w:jc w:val="righ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797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投标人针对本采购包拟配备车辆（指五座及以上的机动车）情况进行评审：配备</w:t>
            </w:r>
            <w:r>
              <w:rPr>
                <w:rFonts w:hint="eastAsia" w:ascii="宋体" w:hAnsi="宋体" w:eastAsia="宋体" w:cs="宋体"/>
                <w:b/>
                <w:bCs w:val="0"/>
                <w:color w:val="auto"/>
                <w:sz w:val="21"/>
                <w:szCs w:val="21"/>
                <w:highlight w:val="none"/>
                <w:lang w:val="en-US" w:eastAsia="zh-CN"/>
              </w:rPr>
              <w:t>3辆的得1分，在此基础上每增加1辆加1分，满分3分。</w:t>
            </w:r>
          </w:p>
          <w:p>
            <w:pP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u w:val="single"/>
                <w:lang w:val="en-US" w:eastAsia="zh-CN"/>
              </w:rPr>
              <w:t>注：</w:t>
            </w:r>
            <w:r>
              <w:rPr>
                <w:rFonts w:hint="eastAsia" w:ascii="宋体" w:hAnsi="宋体" w:eastAsia="宋体" w:cs="宋体"/>
                <w:b/>
                <w:bCs w:val="0"/>
                <w:color w:val="auto"/>
                <w:sz w:val="21"/>
                <w:szCs w:val="21"/>
                <w:highlight w:val="none"/>
                <w:u w:val="single"/>
              </w:rPr>
              <w:t>须提供</w:t>
            </w:r>
            <w:r>
              <w:rPr>
                <w:rFonts w:hint="eastAsia" w:ascii="宋体" w:hAnsi="宋体" w:eastAsia="宋体" w:cs="宋体"/>
                <w:b/>
                <w:bCs w:val="0"/>
                <w:color w:val="auto"/>
                <w:sz w:val="21"/>
                <w:szCs w:val="21"/>
                <w:highlight w:val="none"/>
                <w:u w:val="single"/>
                <w:lang w:eastAsia="zh-CN"/>
              </w:rPr>
              <w:t>①</w:t>
            </w:r>
            <w:r>
              <w:rPr>
                <w:rFonts w:hint="eastAsia" w:ascii="宋体" w:hAnsi="宋体" w:eastAsia="宋体" w:cs="宋体"/>
                <w:b/>
                <w:bCs w:val="0"/>
                <w:color w:val="auto"/>
                <w:sz w:val="21"/>
                <w:szCs w:val="21"/>
                <w:highlight w:val="none"/>
                <w:u w:val="single"/>
              </w:rPr>
              <w:t>机动车车辆登记证复印件</w:t>
            </w:r>
            <w:r>
              <w:rPr>
                <w:rFonts w:hint="eastAsia" w:ascii="宋体" w:hAnsi="宋体" w:eastAsia="宋体" w:cs="宋体"/>
                <w:b/>
                <w:bCs w:val="0"/>
                <w:color w:val="auto"/>
                <w:sz w:val="21"/>
                <w:szCs w:val="21"/>
                <w:highlight w:val="none"/>
                <w:u w:val="single"/>
                <w:lang w:eastAsia="zh-CN"/>
              </w:rPr>
              <w:t>或购置发票复印件；②</w:t>
            </w:r>
            <w:r>
              <w:rPr>
                <w:rFonts w:hint="eastAsia" w:ascii="宋体" w:hAnsi="宋体" w:eastAsia="宋体" w:cs="宋体"/>
                <w:b/>
                <w:bCs w:val="0"/>
                <w:color w:val="auto"/>
                <w:sz w:val="21"/>
                <w:szCs w:val="21"/>
                <w:highlight w:val="none"/>
                <w:u w:val="single"/>
              </w:rPr>
              <w:t>行驶证</w:t>
            </w:r>
            <w:r>
              <w:rPr>
                <w:rFonts w:hint="eastAsia" w:ascii="宋体" w:hAnsi="宋体" w:eastAsia="宋体" w:cs="宋体"/>
                <w:b/>
                <w:bCs w:val="0"/>
                <w:color w:val="auto"/>
                <w:sz w:val="21"/>
                <w:szCs w:val="21"/>
                <w:highlight w:val="none"/>
                <w:u w:val="single"/>
                <w:lang w:eastAsia="zh-CN"/>
              </w:rPr>
              <w:t>。证明材料的</w:t>
            </w:r>
            <w:r>
              <w:rPr>
                <w:rFonts w:hint="eastAsia" w:ascii="宋体" w:hAnsi="宋体" w:eastAsia="宋体" w:cs="宋体"/>
                <w:b/>
                <w:bCs w:val="0"/>
                <w:color w:val="auto"/>
                <w:sz w:val="21"/>
                <w:szCs w:val="21"/>
                <w:highlight w:val="none"/>
                <w:u w:val="single"/>
              </w:rPr>
              <w:t>所有人名称</w:t>
            </w:r>
            <w:r>
              <w:rPr>
                <w:rFonts w:hint="eastAsia" w:ascii="宋体" w:hAnsi="宋体" w:eastAsia="宋体" w:cs="宋体"/>
                <w:b/>
                <w:bCs w:val="0"/>
                <w:color w:val="auto"/>
                <w:sz w:val="21"/>
                <w:szCs w:val="21"/>
                <w:highlight w:val="none"/>
                <w:u w:val="single"/>
                <w:lang w:eastAsia="zh-CN"/>
              </w:rPr>
              <w:t>或购买方名称</w:t>
            </w:r>
            <w:r>
              <w:rPr>
                <w:rFonts w:hint="eastAsia" w:ascii="宋体" w:hAnsi="宋体" w:eastAsia="宋体" w:cs="宋体"/>
                <w:b/>
                <w:bCs w:val="0"/>
                <w:color w:val="auto"/>
                <w:sz w:val="21"/>
                <w:szCs w:val="21"/>
                <w:highlight w:val="none"/>
                <w:u w:val="single"/>
              </w:rPr>
              <w:t>须与</w:t>
            </w:r>
            <w:r>
              <w:rPr>
                <w:rFonts w:hint="eastAsia" w:ascii="宋体" w:hAnsi="宋体" w:eastAsia="宋体" w:cs="宋体"/>
                <w:b/>
                <w:bCs w:val="0"/>
                <w:color w:val="auto"/>
                <w:sz w:val="21"/>
                <w:szCs w:val="21"/>
                <w:highlight w:val="none"/>
                <w:u w:val="single"/>
                <w:lang w:eastAsia="zh-CN"/>
              </w:rPr>
              <w:t>投标人</w:t>
            </w:r>
            <w:r>
              <w:rPr>
                <w:rFonts w:hint="eastAsia" w:ascii="宋体" w:hAnsi="宋体" w:eastAsia="宋体" w:cs="宋体"/>
                <w:b/>
                <w:bCs w:val="0"/>
                <w:color w:val="auto"/>
                <w:sz w:val="21"/>
                <w:szCs w:val="21"/>
                <w:highlight w:val="none"/>
                <w:u w:val="single"/>
              </w:rPr>
              <w:t>的名称一致，若有更名，还须提供工商部门出具的变更材料</w:t>
            </w:r>
            <w:r>
              <w:rPr>
                <w:rFonts w:hint="eastAsia" w:ascii="宋体" w:hAnsi="宋体" w:eastAsia="宋体" w:cs="宋体"/>
                <w:b/>
                <w:bCs w:val="0"/>
                <w:color w:val="auto"/>
                <w:sz w:val="21"/>
                <w:szCs w:val="21"/>
                <w:highlight w:val="none"/>
                <w:u w:val="single"/>
                <w:lang w:eastAsia="zh-CN"/>
              </w:rPr>
              <w:t>，未按前述要求提供的不得分。（</w:t>
            </w:r>
            <w:r>
              <w:rPr>
                <w:rFonts w:hint="eastAsia" w:ascii="宋体" w:hAnsi="宋体" w:eastAsia="宋体" w:cs="宋体"/>
                <w:b/>
                <w:bCs w:val="0"/>
                <w:color w:val="auto"/>
                <w:sz w:val="21"/>
                <w:szCs w:val="21"/>
                <w:highlight w:val="none"/>
                <w:u w:val="single"/>
                <w:lang w:val="en-US" w:eastAsia="zh-CN"/>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pP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8、业绩</w:t>
            </w:r>
          </w:p>
        </w:tc>
        <w:tc>
          <w:tcPr>
            <w:tcW w:w="826" w:type="dxa"/>
            <w:vAlign w:val="top"/>
          </w:tcPr>
          <w:p>
            <w:pPr>
              <w:jc w:val="righ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3.00</w:t>
            </w:r>
          </w:p>
        </w:tc>
        <w:tc>
          <w:tcPr>
            <w:tcW w:w="7979" w:type="dxa"/>
            <w:vAlign w:val="top"/>
          </w:tcPr>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供应商自2018年1月1日起至</w:t>
            </w:r>
            <w:r>
              <w:rPr>
                <w:rFonts w:hint="eastAsia" w:ascii="宋体" w:hAnsi="宋体" w:eastAsia="宋体" w:cs="宋体"/>
                <w:b/>
                <w:bCs w:val="0"/>
                <w:color w:val="auto"/>
                <w:sz w:val="21"/>
                <w:szCs w:val="21"/>
                <w:highlight w:val="none"/>
                <w:lang w:eastAsia="zh-CN"/>
              </w:rPr>
              <w:t>本项目</w:t>
            </w:r>
            <w:r>
              <w:rPr>
                <w:rFonts w:hint="eastAsia" w:ascii="宋体" w:hAnsi="宋体" w:eastAsia="宋体" w:cs="宋体"/>
                <w:b/>
                <w:bCs w:val="0"/>
                <w:color w:val="auto"/>
                <w:sz w:val="21"/>
                <w:szCs w:val="21"/>
                <w:highlight w:val="none"/>
              </w:rPr>
              <w:t>投标截止时间（以验收报告时间为准）止，承接过地灾类施工</w:t>
            </w:r>
            <w:r>
              <w:rPr>
                <w:rFonts w:hint="eastAsia" w:ascii="宋体" w:hAnsi="宋体" w:eastAsia="宋体" w:cs="宋体"/>
                <w:b/>
                <w:bCs w:val="0"/>
                <w:color w:val="auto"/>
                <w:sz w:val="21"/>
                <w:szCs w:val="21"/>
                <w:highlight w:val="none"/>
                <w:lang w:eastAsia="zh-CN"/>
              </w:rPr>
              <w:t>项目的情况进行评审：提供</w:t>
            </w:r>
            <w:r>
              <w:rPr>
                <w:rFonts w:hint="eastAsia" w:ascii="宋体" w:hAnsi="宋体" w:eastAsia="宋体" w:cs="宋体"/>
                <w:b/>
                <w:bCs w:val="0"/>
                <w:color w:val="auto"/>
                <w:sz w:val="21"/>
                <w:szCs w:val="21"/>
                <w:highlight w:val="none"/>
                <w:lang w:val="en-US" w:eastAsia="zh-CN"/>
              </w:rPr>
              <w:t>1-2份业绩得1分，提供3-4份业绩得2分，提供5份及以上业绩得3分</w:t>
            </w:r>
            <w:r>
              <w:rPr>
                <w:rFonts w:hint="eastAsia" w:ascii="宋体" w:hAnsi="宋体" w:eastAsia="宋体" w:cs="宋体"/>
                <w:b/>
                <w:bCs w:val="0"/>
                <w:color w:val="auto"/>
                <w:sz w:val="21"/>
                <w:szCs w:val="21"/>
                <w:highlight w:val="none"/>
              </w:rPr>
              <w:t>。</w:t>
            </w:r>
          </w:p>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u w:val="single"/>
                <w:lang w:eastAsia="zh-CN"/>
              </w:rPr>
              <w:t>注：</w:t>
            </w:r>
            <w:r>
              <w:rPr>
                <w:rFonts w:hint="eastAsia" w:ascii="宋体" w:hAnsi="宋体" w:eastAsia="宋体" w:cs="宋体"/>
                <w:b/>
                <w:bCs w:val="0"/>
                <w:color w:val="auto"/>
                <w:sz w:val="21"/>
                <w:szCs w:val="21"/>
                <w:highlight w:val="none"/>
                <w:u w:val="single"/>
                <w:lang w:val="en-US" w:eastAsia="zh-CN"/>
              </w:rPr>
              <w:t>投标人</w:t>
            </w:r>
            <w:r>
              <w:rPr>
                <w:rFonts w:hint="eastAsia" w:ascii="宋体" w:hAnsi="宋体" w:eastAsia="宋体" w:cs="宋体"/>
                <w:b/>
                <w:bCs w:val="0"/>
                <w:color w:val="auto"/>
                <w:sz w:val="21"/>
                <w:szCs w:val="21"/>
                <w:highlight w:val="none"/>
                <w:u w:val="single"/>
                <w:lang w:eastAsia="zh-CN"/>
              </w:rPr>
              <w:t>须同时提供中标（成交）公告(提供相关网站中标（成交）公告的下载网页并注明网址)、中标（成交）通知书复印件、合同文本复印件，以及业主单位出具的验收材料复印件，未同时提供以上证明材料的本项不得分。</w:t>
            </w:r>
          </w:p>
        </w:tc>
      </w:tr>
    </w:tbl>
    <w:p>
      <w:pPr>
        <w:pStyle w:val="13"/>
        <w:keepNext w:val="0"/>
        <w:keepLines w:val="0"/>
        <w:pageBreakBefore w:val="0"/>
        <w:widowControl/>
        <w:kinsoku/>
        <w:wordWrap/>
        <w:overflowPunct/>
        <w:topLinePunct w:val="0"/>
        <w:autoSpaceDE/>
        <w:autoSpaceDN/>
        <w:bidi w:val="0"/>
        <w:adjustRightInd/>
        <w:snapToGrid/>
        <w:ind w:firstLine="422" w:firstLineChars="20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加分项（F4×A4）</w:t>
      </w:r>
    </w:p>
    <w:p>
      <w:pPr>
        <w:pStyle w:val="13"/>
        <w:keepNext w:val="0"/>
        <w:keepLines w:val="0"/>
        <w:pageBreakBefore w:val="0"/>
        <w:widowControl/>
        <w:kinsoku/>
        <w:wordWrap/>
        <w:overflowPunct/>
        <w:topLinePunct w:val="0"/>
        <w:autoSpaceDE/>
        <w:autoSpaceDN/>
        <w:bidi w:val="0"/>
        <w:adjustRightInd/>
        <w:snapToGrid/>
        <w:ind w:firstLine="422" w:firstLineChars="20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优先类节能产品、环境标志产品：无</w:t>
      </w:r>
    </w:p>
    <w:p>
      <w:pPr>
        <w:pStyle w:val="13"/>
        <w:jc w:val="both"/>
        <w:rPr>
          <w:highlight w:val="none"/>
        </w:rPr>
      </w:pPr>
      <w:r>
        <w:rPr>
          <w:b/>
          <w:highlight w:val="none"/>
        </w:rPr>
        <w:t>（4）中标候选人排列规则顺序如下：</w:t>
      </w:r>
    </w:p>
    <w:p>
      <w:pPr>
        <w:pStyle w:val="13"/>
        <w:jc w:val="both"/>
        <w:rPr>
          <w:highlight w:val="none"/>
        </w:rPr>
      </w:pPr>
      <w:r>
        <w:rPr>
          <w:b/>
          <w:highlight w:val="none"/>
        </w:rPr>
        <w:t>a.按照评标总得分（FA）由高到低顺序排列。</w:t>
      </w:r>
    </w:p>
    <w:p>
      <w:pPr>
        <w:pStyle w:val="13"/>
        <w:jc w:val="both"/>
        <w:rPr>
          <w:highlight w:val="none"/>
        </w:rPr>
      </w:pPr>
      <w:r>
        <w:rPr>
          <w:b/>
          <w:highlight w:val="none"/>
        </w:rPr>
        <w:t>b.评标总得分（FA）相同的，按照评标价（即价格扣除后的投标报价）由低到高顺序排列。</w:t>
      </w:r>
    </w:p>
    <w:p>
      <w:pPr>
        <w:pStyle w:val="13"/>
        <w:jc w:val="both"/>
        <w:rPr>
          <w:highlight w:val="none"/>
        </w:rPr>
      </w:pPr>
      <w:r>
        <w:rPr>
          <w:b/>
          <w:highlight w:val="none"/>
        </w:rPr>
        <w:t>c.评标总得分（FA）且评标价（即价格扣除后的投标报价）相同的并列。</w:t>
      </w:r>
    </w:p>
    <w:p>
      <w:pPr>
        <w:pStyle w:val="13"/>
        <w:ind w:firstLine="480"/>
        <w:jc w:val="both"/>
        <w:rPr>
          <w:highlight w:val="none"/>
        </w:rPr>
      </w:pPr>
      <w:r>
        <w:rPr>
          <w:b/>
          <w:highlight w:val="none"/>
        </w:rPr>
        <w:t>8、其他规定</w:t>
      </w:r>
    </w:p>
    <w:p>
      <w:pPr>
        <w:pStyle w:val="13"/>
        <w:ind w:firstLine="480"/>
        <w:jc w:val="both"/>
        <w:rPr>
          <w:highlight w:val="none"/>
        </w:rPr>
      </w:pPr>
      <w:r>
        <w:rPr>
          <w:b/>
          <w:highlight w:val="none"/>
        </w:rPr>
        <w:t>8.1评标应全程保密且不得透露给任一投标人或与评标工作无关的人员。</w:t>
      </w:r>
    </w:p>
    <w:p>
      <w:pPr>
        <w:pStyle w:val="13"/>
        <w:ind w:firstLine="480"/>
        <w:jc w:val="both"/>
        <w:rPr>
          <w:highlight w:val="none"/>
        </w:rPr>
      </w:pPr>
      <w:r>
        <w:rPr>
          <w:b/>
          <w:highlight w:val="none"/>
        </w:rPr>
        <w:t>8.2评标将进行全程实时录音录像，录音录像资料随采购文件一并存档。</w:t>
      </w:r>
    </w:p>
    <w:p>
      <w:pPr>
        <w:pStyle w:val="13"/>
        <w:ind w:firstLine="480"/>
        <w:jc w:val="both"/>
        <w:rPr>
          <w:highlight w:val="none"/>
        </w:rPr>
      </w:pPr>
      <w:r>
        <w:rPr>
          <w:b/>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3"/>
        <w:ind w:firstLine="480"/>
        <w:jc w:val="both"/>
        <w:rPr>
          <w:highlight w:val="none"/>
        </w:rPr>
      </w:pPr>
      <w:r>
        <w:rPr>
          <w:b/>
          <w:highlight w:val="none"/>
        </w:rPr>
        <w:t>8.4其他：</w:t>
      </w:r>
    </w:p>
    <w:p>
      <w:pPr>
        <w:pStyle w:val="13"/>
        <w:ind w:firstLine="480"/>
        <w:jc w:val="both"/>
        <w:rPr>
          <w:highlight w:val="none"/>
        </w:rPr>
      </w:pPr>
    </w:p>
    <w:p>
      <w:pPr>
        <w:pStyle w:val="13"/>
        <w:jc w:val="both"/>
        <w:rPr>
          <w:highlight w:val="none"/>
        </w:rPr>
      </w:pPr>
      <w:r>
        <w:rPr>
          <w:b/>
          <w:highlight w:val="none"/>
        </w:rPr>
        <w:t>无。</w:t>
      </w:r>
    </w:p>
    <w:p>
      <w:pPr>
        <w:pStyle w:val="13"/>
        <w:jc w:val="both"/>
        <w:rPr>
          <w:highlight w:val="none"/>
        </w:rPr>
      </w:pPr>
    </w:p>
    <w:p>
      <w:pPr>
        <w:rPr>
          <w:b/>
          <w:sz w:val="36"/>
          <w:highlight w:val="none"/>
        </w:rPr>
      </w:pPr>
      <w:r>
        <w:rPr>
          <w:b/>
          <w:sz w:val="36"/>
          <w:highlight w:val="none"/>
        </w:rPr>
        <w:br w:type="page"/>
      </w:r>
    </w:p>
    <w:p>
      <w:pPr>
        <w:pStyle w:val="2"/>
        <w:bidi w:val="0"/>
        <w:jc w:val="center"/>
      </w:pPr>
      <w:bookmarkStart w:id="10" w:name="_Toc30937"/>
      <w:r>
        <w:t>第五章 招标内容及要求</w:t>
      </w:r>
      <w:bookmarkEnd w:id="10"/>
    </w:p>
    <w:p>
      <w:pPr>
        <w:pStyle w:val="13"/>
        <w:jc w:val="both"/>
        <w:outlineLvl w:val="2"/>
        <w:rPr>
          <w:rFonts w:hint="eastAsia" w:eastAsiaTheme="minorEastAsia"/>
          <w:highlight w:val="none"/>
          <w:lang w:eastAsia="zh-CN"/>
        </w:rPr>
      </w:pPr>
      <w:r>
        <w:rPr>
          <w:b/>
          <w:sz w:val="28"/>
          <w:highlight w:val="none"/>
        </w:rPr>
        <w:t>一、项目概况（采购标的）</w:t>
      </w:r>
    </w:p>
    <w:p>
      <w:pPr>
        <w:pStyle w:val="13"/>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1、本项目为800处地质灾害监测预警项目运行维护服务，投标人根据自身的实力提供最优的服务和报价。</w:t>
      </w:r>
    </w:p>
    <w:p>
      <w:pPr>
        <w:pStyle w:val="13"/>
        <w:ind w:firstLine="422" w:firstLineChars="200"/>
        <w:jc w:val="both"/>
        <w:outlineLvl w:val="2"/>
        <w:rPr>
          <w:rFonts w:hint="eastAsia" w:ascii="宋体" w:hAnsi="宋体" w:eastAsia="宋体" w:cs="宋体"/>
          <w:b/>
          <w:bCs w:val="0"/>
          <w:color w:val="auto"/>
          <w:sz w:val="21"/>
          <w:szCs w:val="21"/>
          <w:highlight w:val="none"/>
          <w:u w:val="single"/>
          <w:lang w:val="en-US" w:eastAsia="zh-CN"/>
        </w:rPr>
      </w:pPr>
      <w:r>
        <w:rPr>
          <w:rFonts w:hint="eastAsia" w:ascii="宋体" w:hAnsi="宋体" w:eastAsia="宋体" w:cs="宋体"/>
          <w:b/>
          <w:bCs w:val="0"/>
          <w:color w:val="auto"/>
          <w:sz w:val="21"/>
          <w:szCs w:val="21"/>
          <w:highlight w:val="none"/>
          <w:u w:val="single"/>
          <w:lang w:val="en-US" w:eastAsia="zh-CN"/>
        </w:rPr>
        <w:t>2.本章标注</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eastAsia="zh-CN"/>
        </w:rPr>
        <w:t>为不允许负偏离的实质性要求，有负偏离的视为无效投标。</w:t>
      </w:r>
    </w:p>
    <w:p>
      <w:pPr>
        <w:pStyle w:val="13"/>
        <w:jc w:val="both"/>
        <w:outlineLvl w:val="2"/>
        <w:rPr>
          <w:rFonts w:hint="eastAsia"/>
          <w:b/>
          <w:sz w:val="28"/>
          <w:highlight w:val="none"/>
        </w:rPr>
      </w:pPr>
      <w:r>
        <w:rPr>
          <w:rFonts w:hint="eastAsia"/>
          <w:b/>
          <w:sz w:val="28"/>
          <w:highlight w:val="none"/>
        </w:rPr>
        <w:t>二、技术和服务要求（以“★”标示的内容为不允许负偏离的实质性要求）</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（评审项1）1、运营维护概况</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w:t>
      </w:r>
      <w:r>
        <w:rPr>
          <w:rFonts w:hint="eastAsia" w:ascii="宋体" w:hAnsi="宋体" w:eastAsia="宋体" w:cs="宋体"/>
          <w:b w:val="0"/>
          <w:bCs w:val="0"/>
          <w:color w:val="auto"/>
          <w:kern w:val="0"/>
          <w:sz w:val="21"/>
          <w:szCs w:val="21"/>
          <w:highlight w:val="none"/>
          <w:lang w:val="en-US" w:eastAsia="zh-CN"/>
        </w:rPr>
        <w:t>对《800处群专结合地质灾害监测预警实验》项目中分布于龙岩市、三明市、漳州市、泉州市、福州市、莆田市、南平市等地共25个县（市、区）的556处监测点进行维护，541处预警响应；提供2024年1月至2026年4月共28个月对地灾监测预警点进行运行维护服务，服务内容主要包括对已安装的裂缝计、地表倾斜仪、雨量计、4G中继网关、报警器等监测设备进行定期巡查、故障处理、更换设备、设备基础修缮、灾损监测点恢复等，确保服务范围内的设备在线率不低于99%，离线设备3天内修复上线。</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（评审项2）</w:t>
      </w:r>
      <w:r>
        <w:rPr>
          <w:rFonts w:hint="eastAsia" w:ascii="宋体" w:hAnsi="宋体" w:eastAsia="宋体" w:cs="宋体"/>
          <w:b w:val="0"/>
          <w:bCs w:val="0"/>
          <w:color w:val="auto"/>
          <w:kern w:val="0"/>
          <w:sz w:val="21"/>
          <w:szCs w:val="21"/>
          <w:highlight w:val="none"/>
          <w:lang w:val="en-US" w:eastAsia="zh-CN"/>
        </w:rPr>
        <w:t xml:space="preserve">1.2对于用于更换的裂缝计、地表倾斜仪、雨量计、4G中继网关、报警器等普适型监测设备参数必须满足《地质灾害专群结合监测预警技术指南（试行）》（2020年12月）附录B《普适型监测设备主要技术参数表》要求，并附有相关出厂测试检验的技术指标。设备采集的原始监测数据应符合技术指南规定数据格式要求，并可直接接入采购人监测数据接收平台。 </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（评审项3）</w:t>
      </w:r>
      <w:r>
        <w:rPr>
          <w:rFonts w:hint="eastAsia" w:ascii="宋体" w:hAnsi="宋体" w:eastAsia="宋体" w:cs="宋体"/>
          <w:b w:val="0"/>
          <w:bCs w:val="0"/>
          <w:color w:val="auto"/>
          <w:kern w:val="0"/>
          <w:sz w:val="21"/>
          <w:szCs w:val="21"/>
          <w:highlight w:val="none"/>
          <w:lang w:val="en-US" w:eastAsia="zh-CN"/>
        </w:rPr>
        <w:t>1.3需对所安装的全部设备进行定期巡查。巡查内容包括设备运行及外观情况检查、电池性能检查、数据可靠性检查(检查人工测量数据和采集数据的偏差值，对偏差较大的找出原因并及时处理)、数据传输网络检查等。</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（评审项4）</w:t>
      </w:r>
      <w:r>
        <w:rPr>
          <w:rFonts w:hint="eastAsia" w:ascii="宋体" w:hAnsi="宋体" w:eastAsia="宋体" w:cs="宋体"/>
          <w:b w:val="0"/>
          <w:bCs w:val="0"/>
          <w:color w:val="auto"/>
          <w:kern w:val="0"/>
          <w:sz w:val="21"/>
          <w:szCs w:val="21"/>
          <w:highlight w:val="none"/>
          <w:lang w:val="en-US" w:eastAsia="zh-CN"/>
        </w:rPr>
        <w:t>1.4对上述地灾监测预警点提供2024年1月至2026年4月共28个月监测点预警响应服务，服务内容包括建立预警模型并校验、汛期地灾应急调查、24小时应急值守、编制应急调查报告等内容。</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为确保监测的地灾点数不减少、</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设备数不减少，对拟治理的地灾点，</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需及时调查遴选替代的地灾点，并设计监测方案，进行监测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设备整体搬迁安装</w:t>
      </w:r>
      <w:r>
        <w:rPr>
          <w:rFonts w:hint="eastAsia" w:ascii="宋体" w:hAnsi="宋体" w:eastAsia="宋体" w:cs="宋体"/>
          <w:color w:val="auto"/>
          <w:sz w:val="21"/>
          <w:szCs w:val="21"/>
          <w:highlight w:val="none"/>
          <w:lang w:val="en-US" w:eastAsia="zh-CN"/>
        </w:rPr>
        <w:t>、更换。</w:t>
      </w:r>
      <w:r>
        <w:rPr>
          <w:rFonts w:hint="eastAsia" w:ascii="宋体" w:hAnsi="宋体" w:eastAsia="宋体" w:cs="宋体"/>
          <w:b/>
          <w:bCs/>
          <w:color w:val="auto"/>
          <w:sz w:val="21"/>
          <w:szCs w:val="21"/>
          <w:highlight w:val="none"/>
          <w:u w:val="single"/>
          <w:lang w:val="en-US" w:eastAsia="zh-CN"/>
        </w:rPr>
        <w:t>投标人须针对本项在投标文件技术商务部分中提供专项承诺函（格式自拟），未提供的视为无效投标。</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p>
    <w:p>
      <w:pPr>
        <w:pStyle w:val="13"/>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（评审项5）2、中标人</w:t>
      </w:r>
      <w:r>
        <w:rPr>
          <w:rFonts w:hint="eastAsia" w:ascii="宋体" w:hAnsi="宋体" w:eastAsia="宋体" w:cs="宋体"/>
          <w:b/>
          <w:bCs/>
          <w:color w:val="auto"/>
          <w:sz w:val="21"/>
          <w:szCs w:val="21"/>
          <w:highlight w:val="none"/>
          <w:lang w:eastAsia="zh-CN"/>
        </w:rPr>
        <w:t>调查遴选替代的地灾点、设计监测方案</w:t>
      </w:r>
      <w:r>
        <w:rPr>
          <w:rFonts w:hint="eastAsia" w:ascii="宋体" w:hAnsi="宋体" w:eastAsia="宋体" w:cs="宋体"/>
          <w:b/>
          <w:bCs/>
          <w:color w:val="auto"/>
          <w:sz w:val="21"/>
          <w:szCs w:val="21"/>
          <w:highlight w:val="none"/>
          <w:lang w:val="en-US" w:eastAsia="zh-CN"/>
        </w:rPr>
        <w:t>应</w:t>
      </w:r>
      <w:r>
        <w:rPr>
          <w:rFonts w:hint="eastAsia" w:ascii="宋体" w:hAnsi="宋体" w:eastAsia="宋体" w:cs="宋体"/>
          <w:b/>
          <w:bCs/>
          <w:color w:val="auto"/>
          <w:sz w:val="21"/>
          <w:szCs w:val="21"/>
          <w:highlight w:val="none"/>
          <w:lang w:eastAsia="zh-CN"/>
        </w:rPr>
        <w:t>依照“危险性、典型性、可行性”的原则，重点选择群测群防难度大、变形失稳较明显、成灾风险相对高的地灾点，优先选择威胁人数较多的地灾点，集本地区1：5万地质灾害调查与风险评价成果资料，开展现场踏勘，补充必要调（勘）查工作量，分析灾害机理和变化趋势，并确定监测对象、监测内容和监测指标，科学选取与布设监测仪器（提交成果为设计方案、设计简表等）。</w:t>
      </w:r>
      <w:r>
        <w:rPr>
          <w:rFonts w:hint="eastAsia" w:ascii="宋体" w:hAnsi="宋体" w:eastAsia="宋体" w:cs="宋体"/>
          <w:b/>
          <w:bCs/>
          <w:color w:val="auto"/>
          <w:sz w:val="21"/>
          <w:szCs w:val="21"/>
          <w:highlight w:val="none"/>
          <w:lang w:val="en-US" w:eastAsia="zh-CN"/>
        </w:rPr>
        <w:t>具体要求如下：</w:t>
      </w:r>
    </w:p>
    <w:p>
      <w:pPr>
        <w:pStyle w:val="13"/>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（评审项6）</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地灾点调查内容</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(1)滑坡调查内容</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滑坡调查内容包括滑坡范围、滑坡区域地质环境条件、滑坡体上滑动迹象和特征、滑坡体物质组成、滑坡体上及其邻近建（构）筑物变形特征，以此为监测设备的安装提供参考。</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①调查的范围应包括滑坡区及其邻近稳定地段，一般包括滑坡后壁外一定距离（滑坡滑动会影响和危害的区域）滑坡体两侧自然沟谷和滑坡舌前缘一定距离。</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②注意查明滑坡的发生与地层结构、岩性、断裂构造、地貌及其演变、水文地质条件、地震和人为活动因素的关系，找出引起滑坡或滑坡复活的主导因素。</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③调查滑坡体上各种裂缝的分布特征，发生的先后顺序、切割和组合关系，分清裂缝的力学属性，如拉张、剪切、鼓涨裂缝等，以此分析滑坡的形成机制。</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④调查土层与岩层的接触面构成的滑带形态特征及控制因素，其次调查土体内部岩性差异界面；对岩体滑坡应注意调查结构面的倾向与坡向的一致性，判断是否可能发展成为滑动面。</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⑤调查滑坡已经造成的损失，滑坡进一步发展的影响范围及潜在损失。</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(2)高陡边坡调查内容</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调查的内容包括：构成斜坡的地层岩性、风化程度、厚度、软弱夹层岩性及产状；断裂、节理、裂隙发育特征及产状；风化残坡积层岩性、厚度；山坡坡型、坡度、坡向和坡高；高陡边坡</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eastAsia="zh-CN"/>
        </w:rPr>
        <w:t>建筑物的平面关系。对可能构成崩塌、滑坡的结构面的边界条件、坡体异常情况等进行调查分析，以此判断斜坡发生崩塌、滑坡、泥石流等地质灾害的危险性及可能影响范围，为监测设备的安装提供参考。</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(3)崩塌调查内容</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崩塌调查应包括下列内容，以下内容为监测预警设备的安装提供参考：</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①崩塌源的位置、高程、规模、地层岩性、岩（土）体工程地质特征及崩塌产生的时间。</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②崩塌体运斜坡的形态、地形坡度、粗糙度、岩性、起伏差，崩塌方式、崩塌块体的运动路线和运动距离。</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③崩塌堆积体的分布范围、高程、形态、规模、物质组成、分选情况、植被生长情况、块度、结构、架空情况和密实度。崩塌堆积床形态、坡度、岩性和物质组成、地层产状。</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④评价崩塌自身的稳定性和在上方崩塌体冲击荷载作用下的稳定性，分析在暴雨等条件下向泥石流、崩塌转化的条件和可能性</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⑤调查崩塌已经造成的损失，滑坡进一步发展的影响范围及潜在损失。</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（4）野外调查的技术要求</w:t>
      </w:r>
    </w:p>
    <w:p>
      <w:pPr>
        <w:pStyle w:val="13"/>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①滑坡和崩塌（包含高陡边坡）的稳定性分为三级，即不稳定、欠稳定、基本稳定。稳定性野外判别标准见表1和表2。</w:t>
      </w:r>
    </w:p>
    <w:p>
      <w:pPr>
        <w:pStyle w:val="13"/>
        <w:keepNext w:val="0"/>
        <w:keepLines w:val="0"/>
        <w:pageBreakBefore w:val="0"/>
        <w:kinsoku/>
        <w:wordWrap/>
        <w:overflowPunct/>
        <w:topLinePunct w:val="0"/>
        <w:bidi w:val="0"/>
        <w:snapToGrid/>
        <w:spacing w:line="440" w:lineRule="exact"/>
        <w:ind w:firstLine="480" w:firstLineChars="200"/>
        <w:jc w:val="center"/>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表1 滑坡稳定性野外判别表</w:t>
      </w:r>
    </w:p>
    <w:tbl>
      <w:tblPr>
        <w:tblStyle w:val="10"/>
        <w:tblW w:w="494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5"/>
        <w:gridCol w:w="3321"/>
        <w:gridCol w:w="2301"/>
        <w:gridCol w:w="230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5"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滑坡</w:t>
            </w:r>
            <w:r>
              <w:rPr>
                <w:rFonts w:hint="eastAsia" w:ascii="宋体" w:hAnsi="宋体" w:eastAsia="宋体" w:cs="宋体"/>
                <w:sz w:val="21"/>
                <w:szCs w:val="21"/>
                <w:highlight w:val="none"/>
                <w:lang w:eastAsia="zh-CN"/>
              </w:rPr>
              <w:t>耍素</w:t>
            </w:r>
          </w:p>
        </w:tc>
        <w:tc>
          <w:tcPr>
            <w:tcW w:w="3322"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不稳定</w:t>
            </w:r>
          </w:p>
        </w:tc>
        <w:tc>
          <w:tcPr>
            <w:tcW w:w="2301"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欠稳定</w:t>
            </w:r>
          </w:p>
        </w:tc>
        <w:tc>
          <w:tcPr>
            <w:tcW w:w="2301"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基本稳定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5"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滑坡</w:t>
            </w:r>
            <w:r>
              <w:rPr>
                <w:rFonts w:hint="eastAsia" w:ascii="宋体" w:hAnsi="宋体" w:eastAsia="宋体" w:cs="宋体"/>
                <w:sz w:val="21"/>
                <w:szCs w:val="21"/>
                <w:highlight w:val="none"/>
                <w:lang w:eastAsia="zh-CN"/>
              </w:rPr>
              <w:t>前缘</w:t>
            </w:r>
          </w:p>
        </w:tc>
        <w:tc>
          <w:tcPr>
            <w:tcW w:w="3322"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滑坡</w:t>
            </w:r>
            <w:r>
              <w:rPr>
                <w:rFonts w:hint="eastAsia" w:ascii="宋体" w:hAnsi="宋体" w:eastAsia="宋体" w:cs="宋体"/>
                <w:sz w:val="21"/>
                <w:szCs w:val="21"/>
                <w:highlight w:val="none"/>
                <w:lang w:eastAsia="zh-CN"/>
              </w:rPr>
              <w:t>前缘临空或隆起,坡度较陡且常处于地表径流的冲刷之下,有发展趋势并有季节性乘水出露,岩土潮湿、饱水</w:t>
            </w:r>
          </w:p>
        </w:tc>
        <w:tc>
          <w:tcPr>
            <w:tcW w:w="2301"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前缘临空,有间断季节性地表径流流经,岩（土）体较湿</w:t>
            </w:r>
          </w:p>
        </w:tc>
        <w:tc>
          <w:tcPr>
            <w:tcW w:w="2301"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前缘斜坡较缓,临空高差小,无地表径流流经和继续变形的迹象,岩(土)体干燥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5"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滑体</w:t>
            </w:r>
          </w:p>
        </w:tc>
        <w:tc>
          <w:tcPr>
            <w:tcW w:w="3322"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坡面上有多条新发展的滑被裂缝,其上建筑物、植被有新的变形迹象</w:t>
            </w:r>
          </w:p>
        </w:tc>
        <w:tc>
          <w:tcPr>
            <w:tcW w:w="2301"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坡面上局部有小的裂缝，其上建筑物、植被无新的变形迹象</w:t>
            </w:r>
          </w:p>
        </w:tc>
        <w:tc>
          <w:tcPr>
            <w:tcW w:w="2301"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坡面上无裂缝发展,其上建筑物、植被未有新的变形迹象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5"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滑坡后缘</w:t>
            </w:r>
          </w:p>
        </w:tc>
        <w:tc>
          <w:tcPr>
            <w:tcW w:w="3322"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后缘壁上可见擦痕或有明显位移迹象,后缘有裂缝发育</w:t>
            </w:r>
          </w:p>
        </w:tc>
        <w:tc>
          <w:tcPr>
            <w:tcW w:w="2301"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后缘有断续的小裂缝发育,后缘壁上有不明显变形迹象</w:t>
            </w:r>
          </w:p>
        </w:tc>
        <w:tc>
          <w:tcPr>
            <w:tcW w:w="2301"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后缘壁上无擦痕和明显位移迹象，原有的裂缝已被充填</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5"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滑坡两侧</w:t>
            </w:r>
          </w:p>
        </w:tc>
        <w:tc>
          <w:tcPr>
            <w:tcW w:w="3322"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有羽状拉张裂健或贯通形成滑坡侧壁边缘裂缝</w:t>
            </w:r>
          </w:p>
        </w:tc>
        <w:tc>
          <w:tcPr>
            <w:tcW w:w="2301"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形成较小的羽状拉张裂缝,未贯通</w:t>
            </w:r>
          </w:p>
        </w:tc>
        <w:tc>
          <w:tcPr>
            <w:tcW w:w="2301"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300" w:lineRule="exact"/>
              <w:ind w:firstLine="0"/>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无羽状拉张裂缝</w:t>
            </w:r>
          </w:p>
        </w:tc>
      </w:tr>
    </w:tbl>
    <w:p>
      <w:pPr>
        <w:pStyle w:val="13"/>
        <w:spacing w:before="105" w:after="120" w:line="360" w:lineRule="auto"/>
        <w:ind w:firstLine="336"/>
        <w:jc w:val="center"/>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表2 崩塌（包含高陡边坡）稳定性野外判别表</w:t>
      </w:r>
    </w:p>
    <w:tbl>
      <w:tblPr>
        <w:tblStyle w:val="10"/>
        <w:tblW w:w="495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5"/>
        <w:gridCol w:w="3322"/>
        <w:gridCol w:w="2301"/>
        <w:gridCol w:w="230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环境条件</w:t>
            </w:r>
          </w:p>
        </w:tc>
        <w:tc>
          <w:tcPr>
            <w:tcW w:w="3003"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不稳定</w:t>
            </w:r>
          </w:p>
        </w:tc>
        <w:tc>
          <w:tcPr>
            <w:tcW w:w="2080"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欠稳定</w:t>
            </w:r>
          </w:p>
        </w:tc>
        <w:tc>
          <w:tcPr>
            <w:tcW w:w="2080"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基本稳定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地形地貌</w:t>
            </w:r>
          </w:p>
        </w:tc>
        <w:tc>
          <w:tcPr>
            <w:tcW w:w="300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前缘临空甚至三面临空,坡度≥55°,出现“鹰嘴”崖,顶底高差＞30 m,坡面起伏不平,上陡下缓</w:t>
            </w:r>
          </w:p>
        </w:tc>
        <w:tc>
          <w:tcPr>
            <w:tcW w:w="208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前缘临空,坡度＞45°,坡面不平</w:t>
            </w:r>
          </w:p>
        </w:tc>
        <w:tc>
          <w:tcPr>
            <w:tcW w:w="208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前缘临空,域度＜45°,坡面较平,岸坡植被发育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地质结构</w:t>
            </w:r>
          </w:p>
        </w:tc>
        <w:tc>
          <w:tcPr>
            <w:tcW w:w="300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岩性软硬相间,岩(土)体结构松散破碎,裂缝裂隙发育﹐切割深,形成了不稳定的结构体、不连续结构面</w:t>
            </w:r>
          </w:p>
        </w:tc>
        <w:tc>
          <w:tcPr>
            <w:tcW w:w="208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岩体结构较碎,不连续结构面少,节理裂隙较少。岩(土)体无明显变形迹象,有不规则小裂缝</w:t>
            </w:r>
          </w:p>
        </w:tc>
        <w:tc>
          <w:tcPr>
            <w:tcW w:w="208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岩体结构完整，不连续结构面少,无节理,裂隙发育。岸坡土堆较密实,无裂缝变形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水文气象</w:t>
            </w:r>
          </w:p>
        </w:tc>
        <w:tc>
          <w:tcPr>
            <w:tcW w:w="300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雨水充沛,气温变化大,昼夜温差明显。或有地表径流、河源流经坡角,其水流急,水位变幅大,属侵蚀岸</w:t>
            </w:r>
          </w:p>
        </w:tc>
        <w:tc>
          <w:tcPr>
            <w:tcW w:w="208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存在大雨-暴雨引发因索</w:t>
            </w:r>
          </w:p>
        </w:tc>
        <w:tc>
          <w:tcPr>
            <w:tcW w:w="208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无地表径流或河流水量小,属堆积岸,水位变幅小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人类活动</w:t>
            </w:r>
          </w:p>
        </w:tc>
        <w:tc>
          <w:tcPr>
            <w:tcW w:w="300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人为破坏严重,岸坡无护坡。人工坡坡度＞60°，岩体结构破碎</w:t>
            </w:r>
          </w:p>
        </w:tc>
        <w:tc>
          <w:tcPr>
            <w:tcW w:w="208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修路等工程开挖形成软弱基座陡崖,或下部存在凹腔，边坡角40°～60°</w:t>
            </w:r>
          </w:p>
        </w:tc>
        <w:tc>
          <w:tcPr>
            <w:tcW w:w="208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firstLine="334"/>
              <w:jc w:val="left"/>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人类活动很少,岸坡有砌石护坡。人工边坡角＜40°</w:t>
            </w:r>
          </w:p>
        </w:tc>
      </w:tr>
    </w:tbl>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对已选取的地质灾害点和高陡边坡点，都应绘出平面图、剖面图，并拍摄照片。制图均采用数字化制图。照片应包括该点航拍正射，所有照片均应统一顺序编号保存，并将部分注明在相应的监测方案设计简表上。</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③野外记录应用文字客观地补充记录地形坡度，边坡高度，裂缝特征和形成时间，威胁户数、人口等。用文字客观地补充记录要严格区分主观判断和客观存在的现象，并判断可能的承灾范围。</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（评审项7）</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2监测预警设备布设原则</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（1）依照“危险性、典型性、可行性”的原则，重点选择群测群防难度大、变形失稳较明显、成灾风险相对高的地灾点，优先选择威胁人数较多的地灾点，开展示范应用。</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（2）地灾点监测内容以降雨、倾角仪为主，通过设备实时监测裂缝等变形量、速率以及降雨强度、累积雨量等。本次监测预警建设工作主要采用雨量计、倾角仪等手段，监测环境因素和地灾点的变形情况。</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（3）监测网布设应统筹兼顾、突出重点。</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监测剖面应根据隐患点类型、发育分布特征、发展演化趋势和场地条件，以隐患明显变化因素和主要控制因素为监测内容，以明显变形区段和关键块体为监测部位。监测剖面应穿过滑坡、崩塌的不同变形地段或块体，兼顾外围滑坡、崩塌和次生灾害体等。纵剖面应与滑坡、崩塌主要变形方向一致或相近。有两个或两个以上变形方向时，纵剖面应相应布设。监测剖面应优先考虑“十”字型，即一条纵剖面和一条横剖面。可根据监测需求扩展为“卄”字型、“卅”字型、“＃”字型或“丰”字型或放射状等型式。小型滑坡、崩塌可适当简化，仅布设一条纵剖面或横剖面。主监测剖面上布设的监测仪器，确保能综合反映地质灾害体及致灾环境因素的变化特征。</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监测仪器设备安装点位的选择应遵循监测有效性、环境适宜性、施工可行性、维护安全性和便利性等原则，监测点位应具备较好的人机可达性和一定的基础施工条件，应避开地势低洼或易于积水淹没之处、埋设有地下管线处、位置隐蔽或信号不佳处。</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雨量计监测点位应布设于灾害体外围相对稳定、平坦且空旷位置，承雨器口至山顶的仰角不大于30°，不应设在陡坡上、峡谷内、有遮挡或风口处。易受落叶、枯枝等杂物堵塞、运维不便等工况优先使用压电式雨量计。声光报警器应安装在受威胁的集中居住区附近或道路、河流两侧，且不易受地灾威胁的区域，报警器喇叭需面向受威胁的居民区且报警器与受威胁对象间避免遮挡。</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（评审项8）</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3监测设计编制依据</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加强地质灾害防治体系建设，切实保障受威胁群众生命财产安全，在充分调研的基础上，按照《中国地质调查局地质灾害监测预警普适型仪器设备示范试用工作方案》和《地质灾害专群结合监测预警技术指南（征求意见稿）》的要求，开展地质灾害普适型监测预警试验应用工作。</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本工作主要参考以下现行的技术标准和规范：</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（1）《地质灾害专群结合监测预警技术规范》（2021.12）；</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（2）《滑坡灾害防治工程勘查规范》（GB/T32864－2016）；</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（3）《崩塌、滑坡、泥石流监测规范》（DZ/T 0221－2006）；</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（4）《地质灾害监测仪器物理接口规定（试行）》（T/CAGHP 016－2018）；</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（5）《地质灾害监测通讯技术要求（报批稿）》（TC93/SC2）；</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（6）《地质数据库建设规范的结构与编写》（DZ/T 0274－2015）；</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（评审项9）</w:t>
      </w: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eastAsia="zh-CN"/>
        </w:rPr>
        <w:t>监测预警</w:t>
      </w: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lang w:eastAsia="zh-CN"/>
        </w:rPr>
        <w:t>布设及设备选择</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监测点位选择应遵循科学性、有效性、环境适宜性、施工可行性、维护安全便利性等原则，避开堡坎周边、建筑场地、挡墙周边和易积水部位。</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监测点位应根据剖面设计，布设在剖面线上或剖面线两侧强烈变形区。</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监测内容以降雨、倾角仪、裂缝仪等仪器设备为主，通过设备实时监测地灾点裂缝等变形量、速率以及降雨强度、累积雨量等。</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考虑到本项目的实际，监测预警设备主要选择了雨量计、倾角仪、裂缝仪。</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雨量计：应安装在灾害体外围相对稳定、平坦且空旷位置，承雨器口至山顶的仰角不大于30°，不应设在陡坡上、峡谷内、有遮挡或风口处。易受落叶、枯枝等杂物堵塞、运维不便等工况优先使用压电式雨量计；</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）倾角仪：应布置在灾害体主要倾斜变形块体；</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）裂缝仪：应布设在主要裂缝或未来可能开裂地段两侧，且应布设在裂缝较宽或位错速率较大部位的中点或转折部位。对宽度大于5m 或两侧高差大于 1m 的裂缝，可选择安装无线裂缝计；</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（评审项10）</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eastAsia="zh-CN"/>
        </w:rPr>
        <w:t>监测预警</w:t>
      </w:r>
      <w:r>
        <w:rPr>
          <w:rFonts w:hint="eastAsia" w:ascii="宋体" w:hAnsi="宋体" w:eastAsia="宋体" w:cs="宋体"/>
          <w:b/>
          <w:bCs/>
          <w:color w:val="auto"/>
          <w:sz w:val="21"/>
          <w:szCs w:val="21"/>
          <w:highlight w:val="none"/>
          <w:lang w:val="en-US" w:eastAsia="zh-CN"/>
        </w:rPr>
        <w:t>设备安装要求</w:t>
      </w:r>
    </w:p>
    <w:p>
      <w:pPr>
        <w:keepNext w:val="0"/>
        <w:keepLines w:val="0"/>
        <w:pageBreakBefore w:val="0"/>
        <w:widowControl/>
        <w:kinsoku/>
        <w:wordWrap/>
        <w:overflowPunct/>
        <w:topLinePunct w:val="0"/>
        <w:bidi w:val="0"/>
        <w:snapToGrid/>
        <w:spacing w:after="150"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监测预警</w:t>
      </w:r>
      <w:r>
        <w:rPr>
          <w:rFonts w:hint="eastAsia" w:ascii="宋体" w:hAnsi="宋体" w:eastAsia="宋体" w:cs="宋体"/>
          <w:color w:val="auto"/>
          <w:kern w:val="0"/>
          <w:sz w:val="21"/>
          <w:szCs w:val="21"/>
          <w:highlight w:val="none"/>
          <w:lang w:val="en-US" w:eastAsia="zh-CN"/>
        </w:rPr>
        <w:t>设备安装</w:t>
      </w:r>
      <w:r>
        <w:rPr>
          <w:rFonts w:hint="eastAsia" w:ascii="宋体" w:hAnsi="宋体" w:eastAsia="宋体" w:cs="宋体"/>
          <w:color w:val="auto"/>
          <w:kern w:val="0"/>
          <w:sz w:val="21"/>
          <w:szCs w:val="21"/>
          <w:highlight w:val="none"/>
        </w:rPr>
        <w:t>严格参照《地质灾害专群结合监测预警技术规范》（自然资源部）（2021年12月）执行。</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一般规定</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①</w:t>
      </w:r>
      <w:r>
        <w:rPr>
          <w:rFonts w:hint="eastAsia" w:ascii="宋体" w:hAnsi="宋体" w:eastAsia="宋体" w:cs="宋体"/>
          <w:color w:val="auto"/>
          <w:kern w:val="0"/>
          <w:sz w:val="21"/>
          <w:szCs w:val="21"/>
          <w:highlight w:val="none"/>
        </w:rPr>
        <w:t>根据监测设计方案，将对应类型的监测预警设备安装在指定位置。</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监测点位布设应避开以下位置：a)地势低洼，易于积水淹没之处。b) 埋设有地下管线处。c)位置隐蔽，信号不佳处。d)人畜易扰动破坏处。</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③</w:t>
      </w:r>
      <w:r>
        <w:rPr>
          <w:rFonts w:hint="eastAsia" w:ascii="宋体" w:hAnsi="宋体" w:eastAsia="宋体" w:cs="宋体"/>
          <w:color w:val="auto"/>
          <w:kern w:val="0"/>
          <w:sz w:val="21"/>
          <w:szCs w:val="21"/>
          <w:highlight w:val="none"/>
        </w:rPr>
        <w:t>设备的安装应保证监测预警设备的安全性，安装方法应符合监测设备的测量原理及测量条件。</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④</w:t>
      </w:r>
      <w:r>
        <w:rPr>
          <w:rFonts w:hint="eastAsia" w:ascii="宋体" w:hAnsi="宋体" w:eastAsia="宋体" w:cs="宋体"/>
          <w:color w:val="auto"/>
          <w:kern w:val="0"/>
          <w:sz w:val="21"/>
          <w:szCs w:val="21"/>
          <w:highlight w:val="none"/>
        </w:rPr>
        <w:t>设备安装应考虑监测预警设备的复用性。</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⑤</w:t>
      </w:r>
      <w:r>
        <w:rPr>
          <w:rFonts w:hint="eastAsia" w:ascii="宋体" w:hAnsi="宋体" w:eastAsia="宋体" w:cs="宋体"/>
          <w:color w:val="auto"/>
          <w:kern w:val="0"/>
          <w:sz w:val="21"/>
          <w:szCs w:val="21"/>
          <w:highlight w:val="none"/>
        </w:rPr>
        <w:t>安装应尽可能稳固、美观，整体外观颜色应采用蓝（#005CAF）、白、灰等进行搭配。</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⑥</w:t>
      </w:r>
      <w:r>
        <w:rPr>
          <w:rFonts w:hint="eastAsia" w:ascii="宋体" w:hAnsi="宋体" w:eastAsia="宋体" w:cs="宋体"/>
          <w:color w:val="auto"/>
          <w:kern w:val="0"/>
          <w:sz w:val="21"/>
          <w:szCs w:val="21"/>
          <w:highlight w:val="none"/>
        </w:rPr>
        <w:t>设备维护方法应简单易推广，维护工作应做到准时、及时、长时。</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⑦</w:t>
      </w:r>
      <w:r>
        <w:rPr>
          <w:rFonts w:hint="eastAsia" w:ascii="宋体" w:hAnsi="宋体" w:eastAsia="宋体" w:cs="宋体"/>
          <w:color w:val="auto"/>
          <w:kern w:val="0"/>
          <w:sz w:val="21"/>
          <w:szCs w:val="21"/>
          <w:highlight w:val="none"/>
        </w:rPr>
        <w:t>需配备太阳能电池板的仪器设备，应将太阳能支架固定在立杆上，并确保太阳能板受力均匀。</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⑧</w:t>
      </w:r>
      <w:r>
        <w:rPr>
          <w:rFonts w:hint="eastAsia" w:ascii="宋体" w:hAnsi="宋体" w:eastAsia="宋体" w:cs="宋体"/>
          <w:color w:val="auto"/>
          <w:kern w:val="0"/>
          <w:sz w:val="21"/>
          <w:szCs w:val="21"/>
          <w:highlight w:val="none"/>
        </w:rPr>
        <w:t>采用外置传输天线的设备应通过机箱预留开孔固定在机箱外侧。</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⑨</w:t>
      </w:r>
      <w:r>
        <w:rPr>
          <w:rFonts w:hint="eastAsia" w:ascii="宋体" w:hAnsi="宋体" w:eastAsia="宋体" w:cs="宋体"/>
          <w:color w:val="auto"/>
          <w:kern w:val="0"/>
          <w:sz w:val="21"/>
          <w:szCs w:val="21"/>
          <w:highlight w:val="none"/>
        </w:rPr>
        <w:t>设备安装完成后，应整理接线，收纳美观。对安装的所有监测仪器支架进行接地电阻测试，达到防雷设计规范。及时清理安装现场残余垃圾，保护环境。</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基础施工</w:t>
      </w:r>
      <w:bookmarkStart w:id="11" w:name="_Hlk91192714"/>
      <w:r>
        <w:rPr>
          <w:rFonts w:hint="eastAsia" w:ascii="宋体" w:hAnsi="宋体" w:eastAsia="宋体" w:cs="宋体"/>
          <w:b/>
          <w:bCs/>
          <w:color w:val="auto"/>
          <w:kern w:val="0"/>
          <w:sz w:val="21"/>
          <w:szCs w:val="21"/>
          <w:highlight w:val="none"/>
        </w:rPr>
        <w:t>及设备安装</w:t>
      </w:r>
      <w:bookmarkEnd w:id="11"/>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雨量监测仪</w:t>
      </w:r>
      <w:r>
        <w:rPr>
          <w:rFonts w:hint="eastAsia" w:ascii="宋体" w:hAnsi="宋体" w:eastAsia="宋体" w:cs="宋体"/>
          <w:b/>
          <w:bCs/>
          <w:color w:val="auto"/>
          <w:kern w:val="0"/>
          <w:sz w:val="21"/>
          <w:szCs w:val="21"/>
          <w:highlight w:val="none"/>
        </w:rPr>
        <w:t>基础施工及设备安装</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bookmarkStart w:id="12" w:name="_Hlk94018976"/>
      <w:r>
        <w:rPr>
          <w:rFonts w:hint="eastAsia" w:ascii="宋体" w:hAnsi="宋体" w:eastAsia="宋体" w:cs="宋体"/>
          <w:color w:val="auto"/>
          <w:kern w:val="0"/>
          <w:sz w:val="21"/>
          <w:szCs w:val="21"/>
          <w:highlight w:val="none"/>
          <w:lang w:eastAsia="zh-CN"/>
        </w:rPr>
        <w:t>①</w:t>
      </w:r>
      <w:r>
        <w:rPr>
          <w:rFonts w:hint="eastAsia" w:ascii="宋体" w:hAnsi="宋体" w:eastAsia="宋体" w:cs="宋体"/>
          <w:color w:val="auto"/>
          <w:kern w:val="0"/>
          <w:sz w:val="21"/>
          <w:szCs w:val="21"/>
          <w:highlight w:val="none"/>
        </w:rPr>
        <w:t>总体要求：采用钢筋混凝土基础，上端为地脚螺栓螺纹，下端为防拔结构；地埋件应保持水平，上端与监控立杆法兰盘应可靠配合。相关施工质量控制及技术要求应按照GB50204-2015进行；</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②</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雨量监测仪</w:t>
      </w:r>
      <w:r>
        <w:rPr>
          <w:rFonts w:hint="eastAsia" w:ascii="宋体" w:hAnsi="宋体" w:eastAsia="宋体" w:cs="宋体"/>
          <w:color w:val="auto"/>
          <w:kern w:val="0"/>
          <w:sz w:val="21"/>
          <w:szCs w:val="21"/>
          <w:highlight w:val="none"/>
        </w:rPr>
        <w:t>的选址布设要求：</w:t>
      </w:r>
      <w:r>
        <w:rPr>
          <w:rFonts w:hint="eastAsia" w:ascii="宋体" w:hAnsi="宋体" w:eastAsia="宋体" w:cs="宋体"/>
          <w:color w:val="auto"/>
          <w:kern w:val="0"/>
          <w:sz w:val="21"/>
          <w:szCs w:val="21"/>
          <w:highlight w:val="none"/>
          <w:lang w:eastAsia="zh-CN"/>
        </w:rPr>
        <w:t>雨量监测仪</w:t>
      </w:r>
      <w:r>
        <w:rPr>
          <w:rFonts w:hint="eastAsia" w:ascii="宋体" w:hAnsi="宋体" w:eastAsia="宋体" w:cs="宋体"/>
          <w:color w:val="auto"/>
          <w:kern w:val="0"/>
          <w:sz w:val="21"/>
          <w:szCs w:val="21"/>
          <w:highlight w:val="none"/>
        </w:rPr>
        <w:t>监测点位应选择相对平坦且空旷的场地，且使承雨器口至山顶的仰角不大于30°，不应设在陡坡上、峡谷内、有遮挡、或风口处，尽量避开高大乔木、竹林等，以防落叶等杂物堵塞雨量桶；</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③</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雨量监测仪</w:t>
      </w:r>
      <w:r>
        <w:rPr>
          <w:rFonts w:hint="eastAsia" w:ascii="宋体" w:hAnsi="宋体" w:eastAsia="宋体" w:cs="宋体"/>
          <w:color w:val="auto"/>
          <w:kern w:val="0"/>
          <w:sz w:val="21"/>
          <w:szCs w:val="21"/>
          <w:highlight w:val="none"/>
        </w:rPr>
        <w:t>基础施工要求：a) 混凝土底座长×宽×深：600mm×600mm×800mm（700mm地下+100mm地上），地面上露出100mm制模浇筑水泥平台，使用水平尺保证基础水平；b) 混凝土基础内预制钢筋地笼，钢筋地笼主筋为不低于直径16mm的螺纹杆，辅筋为不低于直径12mm的螺纹钢筋焊接而成，辅筋不少于2道，主筋长度不小于相应观测墩高；c) 混凝土强度为C25以上；</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④</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雨量监测仪</w:t>
      </w:r>
      <w:r>
        <w:rPr>
          <w:rFonts w:hint="eastAsia" w:ascii="宋体" w:hAnsi="宋体" w:eastAsia="宋体" w:cs="宋体"/>
          <w:color w:val="auto"/>
          <w:kern w:val="0"/>
          <w:sz w:val="21"/>
          <w:szCs w:val="21"/>
          <w:highlight w:val="none"/>
        </w:rPr>
        <w:t>立杆要求：须采用立杆安装，立杆材质为镀锌钢管，立杆直径≥110mm，管壁厚度≥3mm，立杆高度不低于3米；</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⑤雨量监测仪</w:t>
      </w:r>
      <w:r>
        <w:rPr>
          <w:rFonts w:hint="eastAsia" w:ascii="宋体" w:hAnsi="宋体" w:eastAsia="宋体" w:cs="宋体"/>
          <w:color w:val="auto"/>
          <w:kern w:val="0"/>
          <w:sz w:val="21"/>
          <w:szCs w:val="21"/>
          <w:highlight w:val="none"/>
        </w:rPr>
        <w:t>设备安装：按照</w:t>
      </w:r>
      <w:r>
        <w:rPr>
          <w:rFonts w:hint="eastAsia" w:ascii="宋体" w:hAnsi="宋体" w:eastAsia="宋体" w:cs="宋体"/>
          <w:color w:val="auto"/>
          <w:kern w:val="0"/>
          <w:sz w:val="21"/>
          <w:szCs w:val="21"/>
          <w:highlight w:val="none"/>
          <w:lang w:eastAsia="zh-CN"/>
        </w:rPr>
        <w:t>压电式雨量监测仪</w:t>
      </w:r>
      <w:r>
        <w:rPr>
          <w:rFonts w:hint="eastAsia" w:ascii="宋体" w:hAnsi="宋体" w:eastAsia="宋体" w:cs="宋体"/>
          <w:color w:val="auto"/>
          <w:kern w:val="0"/>
          <w:sz w:val="21"/>
          <w:szCs w:val="21"/>
          <w:highlight w:val="none"/>
        </w:rPr>
        <w:t>安装要求进行安装，安装完成后应检查承水器口、检查压敏（电）感应区是否水平，</w:t>
      </w:r>
      <w:r>
        <w:rPr>
          <w:rFonts w:hint="eastAsia" w:ascii="宋体" w:hAnsi="宋体" w:eastAsia="宋体" w:cs="宋体"/>
          <w:color w:val="auto"/>
          <w:kern w:val="0"/>
          <w:sz w:val="21"/>
          <w:szCs w:val="21"/>
          <w:highlight w:val="none"/>
          <w:lang w:eastAsia="zh-CN"/>
        </w:rPr>
        <w:t>压电式雨量监测仪</w:t>
      </w:r>
      <w:r>
        <w:rPr>
          <w:rFonts w:hint="eastAsia" w:ascii="宋体" w:hAnsi="宋体" w:eastAsia="宋体" w:cs="宋体"/>
          <w:color w:val="auto"/>
          <w:kern w:val="0"/>
          <w:sz w:val="21"/>
          <w:szCs w:val="21"/>
          <w:highlight w:val="none"/>
        </w:rPr>
        <w:t>承雨器口、承雨面的安装高度选定后，不得随意变动，以保持历年降雨量观测高度的一致性和降雨记录的可比性。</w:t>
      </w:r>
    </w:p>
    <w:bookmarkEnd w:id="12"/>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CN"/>
        </w:rPr>
        <w:t>倾角自动监测仪</w:t>
      </w:r>
      <w:r>
        <w:rPr>
          <w:rFonts w:hint="eastAsia" w:ascii="宋体" w:hAnsi="宋体" w:eastAsia="宋体" w:cs="宋体"/>
          <w:b/>
          <w:bCs/>
          <w:color w:val="auto"/>
          <w:kern w:val="0"/>
          <w:sz w:val="21"/>
          <w:szCs w:val="21"/>
          <w:highlight w:val="none"/>
        </w:rPr>
        <w:t>基础施工及设备安装</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bookmarkStart w:id="13" w:name="_Hlk94018630"/>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color w:val="auto"/>
          <w:kern w:val="0"/>
          <w:sz w:val="21"/>
          <w:szCs w:val="21"/>
          <w:highlight w:val="none"/>
        </w:rPr>
        <w:t>总体要求：采用混凝土基础，预埋设备立杆及警示牌立杆，地埋件应保持竖直，立杆上端设置法兰盘安装监测传感器。</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lang w:eastAsia="zh-CN"/>
        </w:rPr>
        <w:t>倾角自动监测仪</w:t>
      </w:r>
      <w:r>
        <w:rPr>
          <w:rFonts w:hint="eastAsia" w:ascii="宋体" w:hAnsi="宋体" w:eastAsia="宋体" w:cs="宋体"/>
          <w:color w:val="auto"/>
          <w:kern w:val="0"/>
          <w:sz w:val="21"/>
          <w:szCs w:val="21"/>
          <w:highlight w:val="none"/>
        </w:rPr>
        <w:t xml:space="preserve">的选址布设要求：倾角计、加速度计监测点位应布置在灾害体主要倾斜变形块体。 </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③</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倾角自动监测仪</w:t>
      </w:r>
      <w:r>
        <w:rPr>
          <w:rFonts w:hint="eastAsia" w:ascii="宋体" w:hAnsi="宋体" w:eastAsia="宋体" w:cs="宋体"/>
          <w:color w:val="auto"/>
          <w:kern w:val="0"/>
          <w:sz w:val="21"/>
          <w:szCs w:val="21"/>
          <w:highlight w:val="none"/>
        </w:rPr>
        <w:t>基础施工要求：a) 混凝土基础底座长×宽×深：500mm×300mm×400mm（300mm地下+100mm地上），地面上露出100mm制模浇筑水泥平台，使用水平尺保证基础水平；b) 预埋设备立杆，设备立杆材质为镀锌钢管，设备立杆直径不小于50mm，高度不低于500mm（</w:t>
      </w:r>
      <w:r>
        <w:rPr>
          <w:rFonts w:hint="eastAsia" w:ascii="宋体" w:hAnsi="宋体" w:eastAsia="宋体" w:cs="宋体"/>
          <w:color w:val="auto"/>
          <w:kern w:val="0"/>
          <w:sz w:val="21"/>
          <w:szCs w:val="21"/>
          <w:highlight w:val="none"/>
          <w:lang w:eastAsia="zh-CN"/>
        </w:rPr>
        <w:t>不低于</w:t>
      </w:r>
      <w:r>
        <w:rPr>
          <w:rFonts w:hint="eastAsia" w:ascii="宋体" w:hAnsi="宋体" w:eastAsia="宋体" w:cs="宋体"/>
          <w:color w:val="auto"/>
          <w:kern w:val="0"/>
          <w:sz w:val="21"/>
          <w:szCs w:val="21"/>
          <w:highlight w:val="none"/>
        </w:rPr>
        <w:t>300mm地下+</w:t>
      </w:r>
      <w:r>
        <w:rPr>
          <w:rFonts w:hint="eastAsia" w:ascii="宋体" w:hAnsi="宋体" w:eastAsia="宋体" w:cs="宋体"/>
          <w:color w:val="auto"/>
          <w:kern w:val="0"/>
          <w:sz w:val="21"/>
          <w:szCs w:val="21"/>
          <w:highlight w:val="none"/>
          <w:lang w:eastAsia="zh-CN"/>
        </w:rPr>
        <w:t>不低于</w:t>
      </w:r>
      <w:r>
        <w:rPr>
          <w:rFonts w:hint="eastAsia" w:ascii="宋体" w:hAnsi="宋体" w:eastAsia="宋体" w:cs="宋体"/>
          <w:color w:val="auto"/>
          <w:kern w:val="0"/>
          <w:sz w:val="21"/>
          <w:szCs w:val="21"/>
          <w:highlight w:val="none"/>
        </w:rPr>
        <w:t>200mm地上）；c) 预埋警示牌立杆，警示牌立杆材质为镀锌钢管或不锈钢管，立杆直径不小于50mm，立杆高度不小于1800mm（</w:t>
      </w:r>
      <w:r>
        <w:rPr>
          <w:rFonts w:hint="eastAsia" w:ascii="宋体" w:hAnsi="宋体" w:eastAsia="宋体" w:cs="宋体"/>
          <w:color w:val="auto"/>
          <w:kern w:val="0"/>
          <w:sz w:val="21"/>
          <w:szCs w:val="21"/>
          <w:highlight w:val="none"/>
          <w:lang w:eastAsia="zh-CN"/>
        </w:rPr>
        <w:t>不小于</w:t>
      </w:r>
      <w:r>
        <w:rPr>
          <w:rFonts w:hint="eastAsia" w:ascii="宋体" w:hAnsi="宋体" w:eastAsia="宋体" w:cs="宋体"/>
          <w:color w:val="auto"/>
          <w:kern w:val="0"/>
          <w:sz w:val="21"/>
          <w:szCs w:val="21"/>
          <w:highlight w:val="none"/>
        </w:rPr>
        <w:t>300mm地下+</w:t>
      </w:r>
      <w:r>
        <w:rPr>
          <w:rFonts w:hint="eastAsia" w:ascii="宋体" w:hAnsi="宋体" w:eastAsia="宋体" w:cs="宋体"/>
          <w:color w:val="auto"/>
          <w:kern w:val="0"/>
          <w:sz w:val="21"/>
          <w:szCs w:val="21"/>
          <w:highlight w:val="none"/>
          <w:lang w:eastAsia="zh-CN"/>
        </w:rPr>
        <w:t>不小于</w:t>
      </w:r>
      <w:r>
        <w:rPr>
          <w:rFonts w:hint="eastAsia" w:ascii="宋体" w:hAnsi="宋体" w:eastAsia="宋体" w:cs="宋体"/>
          <w:color w:val="auto"/>
          <w:kern w:val="0"/>
          <w:sz w:val="21"/>
          <w:szCs w:val="21"/>
          <w:highlight w:val="none"/>
        </w:rPr>
        <w:t>1500mm地上）；d) 混凝土强度为C25以上。</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④</w:t>
      </w:r>
      <w:r>
        <w:rPr>
          <w:rFonts w:hint="eastAsia" w:ascii="宋体" w:hAnsi="宋体" w:eastAsia="宋体" w:cs="宋体"/>
          <w:color w:val="auto"/>
          <w:kern w:val="0"/>
          <w:sz w:val="21"/>
          <w:szCs w:val="21"/>
          <w:highlight w:val="none"/>
          <w:lang w:eastAsia="zh-CN"/>
        </w:rPr>
        <w:t>倾角自动监测仪</w:t>
      </w:r>
      <w:r>
        <w:rPr>
          <w:rFonts w:hint="eastAsia" w:ascii="宋体" w:hAnsi="宋体" w:eastAsia="宋体" w:cs="宋体"/>
          <w:color w:val="auto"/>
          <w:kern w:val="0"/>
          <w:sz w:val="21"/>
          <w:szCs w:val="21"/>
          <w:highlight w:val="none"/>
        </w:rPr>
        <w:t>设备安装：将传感器固定在设备立杆法兰盘上，以便准确反映灾害体变化。</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⑤</w:t>
      </w:r>
      <w:r>
        <w:rPr>
          <w:rFonts w:hint="eastAsia" w:ascii="宋体" w:hAnsi="宋体" w:eastAsia="宋体" w:cs="宋体"/>
          <w:color w:val="auto"/>
          <w:kern w:val="0"/>
          <w:sz w:val="21"/>
          <w:szCs w:val="21"/>
          <w:highlight w:val="none"/>
        </w:rPr>
        <w:t>危岩崩塌隐患布设</w:t>
      </w:r>
      <w:r>
        <w:rPr>
          <w:rFonts w:hint="eastAsia" w:ascii="宋体" w:hAnsi="宋体" w:eastAsia="宋体" w:cs="宋体"/>
          <w:color w:val="auto"/>
          <w:kern w:val="0"/>
          <w:sz w:val="21"/>
          <w:szCs w:val="21"/>
          <w:highlight w:val="none"/>
          <w:lang w:eastAsia="zh-CN"/>
        </w:rPr>
        <w:t>倾角自动监测仪</w:t>
      </w:r>
      <w:r>
        <w:rPr>
          <w:rFonts w:hint="eastAsia" w:ascii="宋体" w:hAnsi="宋体" w:eastAsia="宋体" w:cs="宋体"/>
          <w:color w:val="auto"/>
          <w:kern w:val="0"/>
          <w:sz w:val="21"/>
          <w:szCs w:val="21"/>
          <w:highlight w:val="none"/>
        </w:rPr>
        <w:t>监测，宜采用悬挂安装的仪器设备，应配备仪器安装背板，并安装不少于3颗φ6mm的膨胀螺钉固定。</w:t>
      </w:r>
    </w:p>
    <w:bookmarkEnd w:id="13"/>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 xml:space="preserve"> </w:t>
      </w:r>
      <w:bookmarkStart w:id="14" w:name="_Hlk94018301"/>
      <w:r>
        <w:rPr>
          <w:rFonts w:hint="eastAsia" w:ascii="宋体" w:hAnsi="宋体" w:eastAsia="宋体" w:cs="宋体"/>
          <w:b/>
          <w:bCs/>
          <w:color w:val="auto"/>
          <w:kern w:val="0"/>
          <w:sz w:val="21"/>
          <w:szCs w:val="21"/>
          <w:highlight w:val="none"/>
          <w:lang w:eastAsia="zh-CN"/>
        </w:rPr>
        <w:t>裂缝自动监测仪</w:t>
      </w:r>
      <w:r>
        <w:rPr>
          <w:rFonts w:hint="eastAsia" w:ascii="宋体" w:hAnsi="宋体" w:eastAsia="宋体" w:cs="宋体"/>
          <w:b/>
          <w:bCs/>
          <w:color w:val="auto"/>
          <w:kern w:val="0"/>
          <w:sz w:val="21"/>
          <w:szCs w:val="21"/>
          <w:highlight w:val="none"/>
        </w:rPr>
        <w:t>基础施工及设备安装</w:t>
      </w:r>
    </w:p>
    <w:bookmarkEnd w:id="14"/>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bookmarkStart w:id="15" w:name="_Hlk94018310"/>
      <w:r>
        <w:rPr>
          <w:rFonts w:hint="eastAsia" w:ascii="宋体" w:hAnsi="宋体" w:eastAsia="宋体" w:cs="宋体"/>
          <w:color w:val="auto"/>
          <w:kern w:val="0"/>
          <w:sz w:val="21"/>
          <w:szCs w:val="21"/>
          <w:highlight w:val="none"/>
          <w:lang w:eastAsia="zh-CN"/>
        </w:rPr>
        <w:t>①</w:t>
      </w:r>
      <w:r>
        <w:rPr>
          <w:rFonts w:hint="eastAsia" w:ascii="宋体" w:hAnsi="宋体" w:eastAsia="宋体" w:cs="宋体"/>
          <w:color w:val="auto"/>
          <w:kern w:val="0"/>
          <w:sz w:val="21"/>
          <w:szCs w:val="21"/>
          <w:highlight w:val="none"/>
        </w:rPr>
        <w:t xml:space="preserve"> 总体要求：采用混凝土基础，预埋设备立杆及警示牌立杆，地埋件应保持竖直，立杆上端设置法兰盘安装监测传感器。</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②裂缝自动监测仪</w:t>
      </w:r>
      <w:r>
        <w:rPr>
          <w:rFonts w:hint="eastAsia" w:ascii="宋体" w:hAnsi="宋体" w:eastAsia="宋体" w:cs="宋体"/>
          <w:color w:val="auto"/>
          <w:kern w:val="0"/>
          <w:sz w:val="21"/>
          <w:szCs w:val="21"/>
          <w:highlight w:val="none"/>
        </w:rPr>
        <w:t>的选址布设要求：</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监测点位应布设在主要裂缝两侧或经地灾专业人员现场判断未来可能开裂地段两侧，且应布设在裂缝较宽或位错速率较大部位的中点或转折部位。对宽度大于5m或两侧高差大于1m的裂缝，应安装无线</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③</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基础施工要求：a) 固定端混凝土基础底座长×宽×深：300mm×300mm×400mm（300mm地下+100mm地上），地面上露出100mm制模浇筑水泥平台，预埋固定端头；b) 移动端混凝土基础底座长×宽×深：500mm×300mm×400mm（300mm地下+100mm地上），地面上露出100mm制模浇筑水泥平台，预埋设备立杆、警示牌立杆；c) 移动端预埋设备立杆，设备立杆材质为镀锌钢管，设备立杆及法兰盘安装高度及施工工艺由施工方自定，要求</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能稳固安装；d) 移动端预埋警示牌立杆，警示牌立杆材质为镀锌钢管或不锈钢管，立杆直径不小于50mm，</w:t>
      </w:r>
      <w:bookmarkStart w:id="16" w:name="_Hlk91391946"/>
      <w:r>
        <w:rPr>
          <w:rFonts w:hint="eastAsia" w:ascii="宋体" w:hAnsi="宋体" w:eastAsia="宋体" w:cs="宋体"/>
          <w:color w:val="auto"/>
          <w:kern w:val="0"/>
          <w:sz w:val="21"/>
          <w:szCs w:val="21"/>
          <w:highlight w:val="none"/>
        </w:rPr>
        <w:t>立杆高度不小于1800mm（</w:t>
      </w:r>
      <w:r>
        <w:rPr>
          <w:rFonts w:hint="eastAsia" w:ascii="宋体" w:hAnsi="宋体" w:eastAsia="宋体" w:cs="宋体"/>
          <w:color w:val="auto"/>
          <w:kern w:val="0"/>
          <w:sz w:val="21"/>
          <w:szCs w:val="21"/>
          <w:highlight w:val="none"/>
          <w:lang w:eastAsia="zh-CN"/>
        </w:rPr>
        <w:t>不小于</w:t>
      </w:r>
      <w:r>
        <w:rPr>
          <w:rFonts w:hint="eastAsia" w:ascii="宋体" w:hAnsi="宋体" w:eastAsia="宋体" w:cs="宋体"/>
          <w:color w:val="auto"/>
          <w:kern w:val="0"/>
          <w:sz w:val="21"/>
          <w:szCs w:val="21"/>
          <w:highlight w:val="none"/>
        </w:rPr>
        <w:t>300mm地下+</w:t>
      </w:r>
      <w:r>
        <w:rPr>
          <w:rFonts w:hint="eastAsia" w:ascii="宋体" w:hAnsi="宋体" w:eastAsia="宋体" w:cs="宋体"/>
          <w:color w:val="auto"/>
          <w:kern w:val="0"/>
          <w:sz w:val="21"/>
          <w:szCs w:val="21"/>
          <w:highlight w:val="none"/>
          <w:lang w:eastAsia="zh-CN"/>
        </w:rPr>
        <w:t>不小于</w:t>
      </w:r>
      <w:r>
        <w:rPr>
          <w:rFonts w:hint="eastAsia" w:ascii="宋体" w:hAnsi="宋体" w:eastAsia="宋体" w:cs="宋体"/>
          <w:color w:val="auto"/>
          <w:kern w:val="0"/>
          <w:sz w:val="21"/>
          <w:szCs w:val="21"/>
          <w:highlight w:val="none"/>
        </w:rPr>
        <w:t>1500mm地上）</w:t>
      </w:r>
      <w:bookmarkEnd w:id="16"/>
      <w:r>
        <w:rPr>
          <w:rFonts w:hint="eastAsia" w:ascii="宋体" w:hAnsi="宋体" w:eastAsia="宋体" w:cs="宋体"/>
          <w:color w:val="auto"/>
          <w:kern w:val="0"/>
          <w:sz w:val="21"/>
          <w:szCs w:val="21"/>
          <w:highlight w:val="none"/>
        </w:rPr>
        <w:t>； f) 混凝土强度为C25以上。</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④裂缝自动监测仪</w:t>
      </w:r>
      <w:r>
        <w:rPr>
          <w:rFonts w:hint="eastAsia" w:ascii="宋体" w:hAnsi="宋体" w:eastAsia="宋体" w:cs="宋体"/>
          <w:color w:val="auto"/>
          <w:kern w:val="0"/>
          <w:sz w:val="21"/>
          <w:szCs w:val="21"/>
          <w:highlight w:val="none"/>
        </w:rPr>
        <w:t>设备安装：</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在灾害体主裂缝位置应尽可能垂直穿过裂缝安装，</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传感器安装在移动端（滑体上），拉绳必须</w:t>
      </w:r>
      <w:r>
        <w:rPr>
          <w:rFonts w:hint="eastAsia" w:ascii="宋体" w:hAnsi="宋体" w:eastAsia="宋体" w:cs="宋体"/>
          <w:b w:val="0"/>
          <w:bCs w:val="0"/>
          <w:color w:val="auto"/>
          <w:kern w:val="0"/>
          <w:sz w:val="21"/>
          <w:szCs w:val="21"/>
          <w:highlight w:val="none"/>
        </w:rPr>
        <w:t>通过地埋方式安装，要求</w:t>
      </w:r>
      <w:r>
        <w:rPr>
          <w:rFonts w:hint="eastAsia" w:ascii="宋体" w:hAnsi="宋体" w:eastAsia="宋体" w:cs="宋体"/>
          <w:color w:val="auto"/>
          <w:kern w:val="0"/>
          <w:sz w:val="21"/>
          <w:szCs w:val="21"/>
          <w:highlight w:val="none"/>
        </w:rPr>
        <w:t>测线直线走向，</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测线必须使用两节以上可伸缩硬质PVC套管进行保护，套管直径不小于50mm。</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⑤</w:t>
      </w:r>
      <w:r>
        <w:rPr>
          <w:rFonts w:hint="eastAsia" w:ascii="宋体" w:hAnsi="宋体" w:eastAsia="宋体" w:cs="宋体"/>
          <w:color w:val="auto"/>
          <w:kern w:val="0"/>
          <w:sz w:val="21"/>
          <w:szCs w:val="21"/>
          <w:highlight w:val="none"/>
        </w:rPr>
        <w:t>危岩崩塌隐患布设</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监测，宜采用悬挂安装的仪器设备，应配备仪器安装背板，并安装不少于3颗φ6mm的膨胀螺钉固定。</w:t>
      </w:r>
    </w:p>
    <w:bookmarkEnd w:id="15"/>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（评审项11）2.6</w:t>
      </w:r>
      <w:r>
        <w:rPr>
          <w:rFonts w:hint="eastAsia" w:ascii="宋体" w:hAnsi="宋体" w:eastAsia="宋体" w:cs="宋体"/>
          <w:b/>
          <w:bCs/>
          <w:color w:val="auto"/>
          <w:kern w:val="0"/>
          <w:sz w:val="21"/>
          <w:szCs w:val="21"/>
          <w:highlight w:val="none"/>
        </w:rPr>
        <w:t>设备管理及保护</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设备安装完成后，现场应统一安装普适型地质灾害监测仪器标识牌，标识牌采用不锈钢材质，仪器设备二维码应刻蚀、印刷或贴于仪器外壳明显处，并防止损毁。</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（评审项12）2.7</w:t>
      </w:r>
      <w:r>
        <w:rPr>
          <w:rFonts w:hint="eastAsia" w:ascii="宋体" w:hAnsi="宋体" w:eastAsia="宋体" w:cs="宋体"/>
          <w:b/>
          <w:bCs/>
          <w:color w:val="auto"/>
          <w:kern w:val="0"/>
          <w:sz w:val="21"/>
          <w:szCs w:val="21"/>
          <w:highlight w:val="none"/>
        </w:rPr>
        <w:t>联调联试</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对所有外接连接线（电源线、数据线）进行检查，特别注意电源线正负极连接是否正确，以免造成设备损坏。</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连接太阳能电池板与充电控制器线缆，检测太阳能充电控制器负载端输出电压。</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依顺次连接传感器、电源、太阳能电池板控制器、天线与主机线缆等。</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检查数据采集、传输通讯情况，查看远程客户端是否收到测试数据及收到的测试时间、数据量，并检查分析测试数据的合理性。</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如数据异常，依次检查传感器、供电电源、传输天线，排除故障直至传输正常。</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信息送达调试。包括预警信息下发测试、采集频率动态调整测试等。</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（评审项13）2.8</w:t>
      </w:r>
      <w:r>
        <w:rPr>
          <w:rFonts w:hint="eastAsia" w:ascii="宋体" w:hAnsi="宋体" w:eastAsia="宋体" w:cs="宋体"/>
          <w:b/>
          <w:bCs/>
          <w:color w:val="auto"/>
          <w:kern w:val="0"/>
          <w:sz w:val="21"/>
          <w:szCs w:val="21"/>
          <w:highlight w:val="none"/>
        </w:rPr>
        <w:t>监测数据对接</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自然资源部及中国地质调查局相关要求，群专结合地质灾害监测预警点相关设备原始数据和监测数据信息，需导入“福建省地质灾害监测预警平台”，然后同步到由中国地质环境监测院建立的统一的“地质灾害监测预警管理系统”纳入国家地质灾害防治工作统一管理。</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（评审项14）2.9</w:t>
      </w:r>
      <w:r>
        <w:rPr>
          <w:rFonts w:hint="eastAsia" w:ascii="宋体" w:hAnsi="宋体" w:eastAsia="宋体" w:cs="宋体"/>
          <w:b/>
          <w:bCs/>
          <w:color w:val="auto"/>
          <w:kern w:val="0"/>
          <w:sz w:val="21"/>
          <w:szCs w:val="21"/>
          <w:highlight w:val="none"/>
        </w:rPr>
        <w:t>安装记录</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设备进场安装前，在监测设计方案的基础上，</w:t>
      </w:r>
      <w:r>
        <w:rPr>
          <w:rFonts w:hint="eastAsia" w:ascii="宋体" w:hAnsi="宋体" w:eastAsia="宋体" w:cs="宋体"/>
          <w:color w:val="auto"/>
          <w:kern w:val="0"/>
          <w:sz w:val="21"/>
          <w:szCs w:val="21"/>
          <w:highlight w:val="none"/>
          <w:lang w:val="en-US" w:eastAsia="zh-CN"/>
        </w:rPr>
        <w:t>中标人应</w:t>
      </w:r>
      <w:r>
        <w:rPr>
          <w:rFonts w:hint="eastAsia" w:ascii="宋体" w:hAnsi="宋体" w:eastAsia="宋体" w:cs="宋体"/>
          <w:color w:val="auto"/>
          <w:kern w:val="0"/>
          <w:sz w:val="21"/>
          <w:szCs w:val="21"/>
          <w:highlight w:val="none"/>
        </w:rPr>
        <w:t>再进行一轮实地踏勘，核准、记录每台设备的安装位置，测试信号，填写（调整）监测设计简表，作为设计最终稿。（格式见自然资源部《监测预警专群结合监测预警技术规范》附录D）。</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安装记录应包括监测点位信息、基础施工、安装调试步骤、过程影像记录等内容。</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监测点位信息应包括灾害点名称、编号、经纬度、施工过程图、施工单位等信息。</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基础施工包括施工条件、基础尺寸、施工时间等内容。</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（5）投标人需具备无人机设备，</w:t>
      </w:r>
      <w:r>
        <w:rPr>
          <w:rFonts w:hint="eastAsia" w:ascii="宋体" w:hAnsi="宋体" w:eastAsia="宋体" w:cs="宋体"/>
          <w:color w:val="auto"/>
          <w:kern w:val="0"/>
          <w:sz w:val="21"/>
          <w:szCs w:val="21"/>
          <w:highlight w:val="none"/>
        </w:rPr>
        <w:t>对安装过程进行拍照记录填表（见自然资源部《监测预警专群结合监测预警技术规范》附录E），照片主要包括踏勘定点（远景、近景）、基础施工（基础开挖、基础垫层、地笼放置、浇筑过程、浇筑完成）、设备安装（设备照片、安装过程）、设备调试、安装完成后设备整体等，要求全程白板记录、红白杆或卷尺测量尺寸、GPS定位拍照，基础施工过程要求水平尺测平拍照，照片需加注水印。</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3、运营维护</w:t>
      </w:r>
      <w:r>
        <w:rPr>
          <w:rFonts w:hint="eastAsia" w:ascii="宋体" w:hAnsi="宋体" w:eastAsia="宋体" w:cs="宋体"/>
          <w:b/>
          <w:bCs/>
          <w:color w:val="auto"/>
          <w:kern w:val="0"/>
          <w:sz w:val="21"/>
          <w:szCs w:val="21"/>
          <w:highlight w:val="none"/>
        </w:rPr>
        <w:t>基本要求</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（评审项15）</w:t>
      </w:r>
      <w:r>
        <w:rPr>
          <w:rFonts w:hint="eastAsia" w:ascii="宋体" w:hAnsi="宋体" w:eastAsia="宋体" w:cs="宋体"/>
          <w:color w:val="auto"/>
          <w:kern w:val="0"/>
          <w:sz w:val="21"/>
          <w:szCs w:val="21"/>
          <w:highlight w:val="none"/>
          <w:lang w:val="en-US" w:eastAsia="zh-CN"/>
        </w:rPr>
        <w:t>3.1</w:t>
      </w:r>
      <w:r>
        <w:rPr>
          <w:rFonts w:hint="eastAsia" w:ascii="宋体" w:hAnsi="宋体" w:eastAsia="宋体" w:cs="宋体"/>
          <w:color w:val="auto"/>
          <w:kern w:val="0"/>
          <w:sz w:val="21"/>
          <w:szCs w:val="21"/>
          <w:highlight w:val="none"/>
        </w:rPr>
        <w:t>监测预警设备的运行维护工作必须由</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直接负责，必须保障监测预警设备稳定、高效运行。</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（评审项16）</w:t>
      </w:r>
      <w:r>
        <w:rPr>
          <w:rFonts w:hint="eastAsia" w:ascii="宋体" w:hAnsi="宋体" w:eastAsia="宋体" w:cs="宋体"/>
          <w:color w:val="auto"/>
          <w:kern w:val="0"/>
          <w:sz w:val="21"/>
          <w:szCs w:val="21"/>
          <w:highlight w:val="none"/>
          <w:lang w:val="en-US" w:eastAsia="zh-CN"/>
        </w:rPr>
        <w:t>3.2投入使用的</w:t>
      </w:r>
      <w:r>
        <w:rPr>
          <w:rFonts w:hint="eastAsia" w:ascii="宋体" w:hAnsi="宋体" w:eastAsia="宋体" w:cs="宋体"/>
          <w:color w:val="auto"/>
          <w:kern w:val="0"/>
          <w:sz w:val="21"/>
          <w:szCs w:val="21"/>
          <w:highlight w:val="none"/>
        </w:rPr>
        <w:t>所有监测预警设备</w:t>
      </w:r>
      <w:r>
        <w:rPr>
          <w:rFonts w:hint="eastAsia" w:ascii="宋体" w:hAnsi="宋体" w:eastAsia="宋体" w:cs="宋体"/>
          <w:color w:val="auto"/>
          <w:kern w:val="0"/>
          <w:sz w:val="21"/>
          <w:szCs w:val="21"/>
          <w:highlight w:val="none"/>
          <w:lang w:val="en-US" w:eastAsia="zh-CN"/>
        </w:rPr>
        <w:t>需满足</w:t>
      </w:r>
      <w:r>
        <w:rPr>
          <w:rFonts w:hint="eastAsia" w:ascii="宋体" w:hAnsi="宋体" w:eastAsia="宋体" w:cs="宋体"/>
          <w:color w:val="auto"/>
          <w:kern w:val="0"/>
          <w:sz w:val="21"/>
          <w:szCs w:val="21"/>
          <w:highlight w:val="none"/>
        </w:rPr>
        <w:t>国家标准要求。</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3.3投标人须提供专项承诺函并承诺：</w:t>
      </w:r>
      <w:r>
        <w:rPr>
          <w:rFonts w:hint="eastAsia" w:ascii="宋体" w:hAnsi="宋体" w:eastAsia="宋体" w:cs="宋体"/>
          <w:b w:val="0"/>
          <w:bCs/>
          <w:color w:val="auto"/>
          <w:sz w:val="21"/>
          <w:szCs w:val="21"/>
          <w:highlight w:val="none"/>
          <w:lang w:eastAsia="zh-CN"/>
        </w:rPr>
        <w:t>中标通知书发出之日起</w:t>
      </w:r>
      <w:r>
        <w:rPr>
          <w:rFonts w:hint="eastAsia" w:ascii="宋体" w:hAnsi="宋体" w:eastAsia="宋体" w:cs="宋体"/>
          <w:b w:val="0"/>
          <w:bCs/>
          <w:color w:val="auto"/>
          <w:sz w:val="21"/>
          <w:szCs w:val="21"/>
          <w:highlight w:val="none"/>
          <w:lang w:val="en-US" w:eastAsia="zh-CN"/>
        </w:rPr>
        <w:t>15日内，</w:t>
      </w:r>
      <w:r>
        <w:rPr>
          <w:rFonts w:hint="eastAsia" w:ascii="宋体" w:hAnsi="宋体" w:eastAsia="宋体" w:cs="宋体"/>
          <w:b w:val="0"/>
          <w:bCs/>
          <w:color w:val="auto"/>
          <w:sz w:val="21"/>
          <w:szCs w:val="21"/>
          <w:highlight w:val="none"/>
          <w:lang w:eastAsia="zh-CN"/>
        </w:rPr>
        <w:t>派驻至少</w:t>
      </w:r>
      <w:r>
        <w:rPr>
          <w:rFonts w:hint="eastAsia" w:ascii="宋体" w:hAnsi="宋体" w:eastAsia="宋体" w:cs="宋体"/>
          <w:b w:val="0"/>
          <w:bCs/>
          <w:color w:val="auto"/>
          <w:sz w:val="21"/>
          <w:szCs w:val="21"/>
          <w:highlight w:val="none"/>
          <w:lang w:val="en-US" w:eastAsia="zh-CN"/>
        </w:rPr>
        <w:t>7位人员（至少包含1名项目负责人、1名技术负责人以及5名技术人员）在运行维护期内常驻自然资源部丘陵山地地质灾害防治重点实验室（地址：福建省福州市仓山区建新镇冠浦路128号）</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bCs/>
          <w:color w:val="auto"/>
          <w:kern w:val="0"/>
          <w:sz w:val="21"/>
          <w:szCs w:val="21"/>
          <w:highlight w:val="none"/>
          <w:u w:val="single"/>
          <w:lang w:eastAsia="zh-CN"/>
        </w:rPr>
        <w:t>投标人</w:t>
      </w:r>
      <w:r>
        <w:rPr>
          <w:rFonts w:hint="eastAsia" w:ascii="宋体" w:hAnsi="宋体" w:eastAsia="宋体" w:cs="宋体"/>
          <w:b/>
          <w:bCs/>
          <w:color w:val="auto"/>
          <w:kern w:val="0"/>
          <w:sz w:val="21"/>
          <w:szCs w:val="21"/>
          <w:highlight w:val="none"/>
          <w:u w:val="single"/>
        </w:rPr>
        <w:t>须在</w:t>
      </w:r>
      <w:r>
        <w:rPr>
          <w:rFonts w:hint="eastAsia" w:ascii="宋体" w:hAnsi="宋体" w:eastAsia="宋体" w:cs="宋体"/>
          <w:b/>
          <w:bCs/>
          <w:color w:val="auto"/>
          <w:kern w:val="0"/>
          <w:sz w:val="21"/>
          <w:szCs w:val="21"/>
          <w:highlight w:val="none"/>
          <w:u w:val="single"/>
          <w:lang w:eastAsia="zh-CN"/>
        </w:rPr>
        <w:t>投标</w:t>
      </w:r>
      <w:r>
        <w:rPr>
          <w:rFonts w:hint="eastAsia" w:ascii="宋体" w:hAnsi="宋体" w:eastAsia="宋体" w:cs="宋体"/>
          <w:b/>
          <w:bCs/>
          <w:color w:val="auto"/>
          <w:kern w:val="0"/>
          <w:sz w:val="21"/>
          <w:szCs w:val="21"/>
          <w:highlight w:val="none"/>
          <w:u w:val="single"/>
        </w:rPr>
        <w:t>文件</w:t>
      </w:r>
      <w:r>
        <w:rPr>
          <w:rFonts w:hint="eastAsia" w:ascii="宋体" w:hAnsi="宋体" w:eastAsia="宋体" w:cs="宋体"/>
          <w:b/>
          <w:bCs/>
          <w:color w:val="auto"/>
          <w:kern w:val="0"/>
          <w:sz w:val="21"/>
          <w:szCs w:val="21"/>
          <w:highlight w:val="none"/>
          <w:u w:val="single"/>
          <w:lang w:eastAsia="zh-CN"/>
        </w:rPr>
        <w:t>技术商务部分</w:t>
      </w:r>
      <w:r>
        <w:rPr>
          <w:rFonts w:hint="eastAsia" w:ascii="宋体" w:hAnsi="宋体" w:eastAsia="宋体" w:cs="宋体"/>
          <w:b/>
          <w:bCs/>
          <w:color w:val="auto"/>
          <w:kern w:val="0"/>
          <w:sz w:val="21"/>
          <w:szCs w:val="21"/>
          <w:highlight w:val="none"/>
          <w:u w:val="single"/>
        </w:rPr>
        <w:t>中提供</w:t>
      </w:r>
      <w:r>
        <w:rPr>
          <w:rFonts w:hint="eastAsia" w:ascii="宋体" w:hAnsi="宋体" w:eastAsia="宋体" w:cs="宋体"/>
          <w:b/>
          <w:bCs/>
          <w:color w:val="auto"/>
          <w:kern w:val="0"/>
          <w:sz w:val="21"/>
          <w:szCs w:val="21"/>
          <w:highlight w:val="none"/>
          <w:u w:val="single"/>
          <w:lang w:eastAsia="zh-CN"/>
        </w:rPr>
        <w:t>专项</w:t>
      </w:r>
      <w:r>
        <w:rPr>
          <w:rFonts w:hint="eastAsia" w:ascii="宋体" w:hAnsi="宋体" w:eastAsia="宋体" w:cs="宋体"/>
          <w:b/>
          <w:bCs/>
          <w:color w:val="auto"/>
          <w:kern w:val="0"/>
          <w:sz w:val="21"/>
          <w:szCs w:val="21"/>
          <w:highlight w:val="none"/>
          <w:u w:val="single"/>
        </w:rPr>
        <w:t>承诺函</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格式自拟</w:t>
      </w:r>
      <w:r>
        <w:rPr>
          <w:rFonts w:hint="eastAsia" w:ascii="宋体" w:hAnsi="宋体" w:eastAsia="宋体" w:cs="宋体"/>
          <w:b/>
          <w:bCs/>
          <w:color w:val="auto"/>
          <w:kern w:val="0"/>
          <w:sz w:val="21"/>
          <w:szCs w:val="21"/>
          <w:highlight w:val="none"/>
          <w:u w:val="single"/>
          <w:lang w:eastAsia="zh-CN"/>
        </w:rPr>
        <w:t>）及常驻人员名单（至少包含姓名、身份证号码）。未按前述要求提供的视为无效投标。</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（评审项17）</w:t>
      </w:r>
      <w:r>
        <w:rPr>
          <w:rFonts w:hint="eastAsia" w:ascii="宋体" w:hAnsi="宋体" w:eastAsia="宋体" w:cs="宋体"/>
          <w:color w:val="auto"/>
          <w:kern w:val="0"/>
          <w:sz w:val="21"/>
          <w:szCs w:val="21"/>
          <w:highlight w:val="none"/>
          <w:lang w:val="en-US" w:eastAsia="zh-CN"/>
        </w:rPr>
        <w:t>3.4</w:t>
      </w:r>
      <w:r>
        <w:rPr>
          <w:rFonts w:hint="eastAsia" w:ascii="宋体" w:hAnsi="宋体" w:eastAsia="宋体" w:cs="宋体"/>
          <w:color w:val="auto"/>
          <w:kern w:val="0"/>
          <w:sz w:val="21"/>
          <w:szCs w:val="21"/>
          <w:highlight w:val="none"/>
        </w:rPr>
        <w:t>运行维护期内，</w:t>
      </w:r>
      <w:r>
        <w:rPr>
          <w:rFonts w:hint="eastAsia" w:ascii="宋体" w:hAnsi="宋体" w:eastAsia="宋体" w:cs="宋体"/>
          <w:b w:val="0"/>
          <w:bCs w:val="0"/>
          <w:color w:val="auto"/>
          <w:kern w:val="0"/>
          <w:sz w:val="21"/>
          <w:szCs w:val="21"/>
          <w:highlight w:val="none"/>
          <w:lang w:eastAsia="zh-CN"/>
        </w:rPr>
        <w:t>中标人</w:t>
      </w:r>
      <w:r>
        <w:rPr>
          <w:rFonts w:hint="eastAsia" w:ascii="宋体" w:hAnsi="宋体" w:eastAsia="宋体" w:cs="宋体"/>
          <w:color w:val="auto"/>
          <w:kern w:val="0"/>
          <w:sz w:val="21"/>
          <w:szCs w:val="21"/>
          <w:highlight w:val="none"/>
        </w:rPr>
        <w:t>根据监测预警设备运行情况，按要求做好监测预警设备的远程运维、现场运维工作，出现地质灾害灾情（险情）或</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预警设备发生预警预报后，</w:t>
      </w:r>
      <w:r>
        <w:rPr>
          <w:rFonts w:hint="eastAsia" w:ascii="宋体" w:hAnsi="宋体" w:eastAsia="宋体" w:cs="宋体"/>
          <w:b w:val="0"/>
          <w:bCs w:val="0"/>
          <w:color w:val="auto"/>
          <w:kern w:val="0"/>
          <w:sz w:val="21"/>
          <w:szCs w:val="21"/>
          <w:highlight w:val="none"/>
          <w:lang w:eastAsia="zh-CN"/>
        </w:rPr>
        <w:t>中标人</w:t>
      </w:r>
      <w:r>
        <w:rPr>
          <w:rFonts w:hint="eastAsia" w:ascii="宋体" w:hAnsi="宋体" w:eastAsia="宋体" w:cs="宋体"/>
          <w:color w:val="auto"/>
          <w:kern w:val="0"/>
          <w:sz w:val="21"/>
          <w:szCs w:val="21"/>
          <w:highlight w:val="none"/>
        </w:rPr>
        <w:t>常驻售后服务人员需配合采购人核实、分析监测数据、研判预警信息，重大灾情（险情）或远程无法准确判定的设备报警，须第一时间到现场协助处置。</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（评审项18）</w:t>
      </w: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b w:val="0"/>
          <w:bCs w:val="0"/>
          <w:color w:val="auto"/>
          <w:kern w:val="0"/>
          <w:sz w:val="21"/>
          <w:szCs w:val="21"/>
          <w:highlight w:val="none"/>
          <w:lang w:eastAsia="zh-CN"/>
        </w:rPr>
        <w:t>中标人</w:t>
      </w:r>
      <w:r>
        <w:rPr>
          <w:rFonts w:hint="eastAsia" w:ascii="宋体" w:hAnsi="宋体" w:eastAsia="宋体" w:cs="宋体"/>
          <w:color w:val="auto"/>
          <w:kern w:val="0"/>
          <w:sz w:val="21"/>
          <w:szCs w:val="21"/>
          <w:highlight w:val="none"/>
          <w:lang w:val="en-US" w:eastAsia="zh-CN"/>
        </w:rPr>
        <w:t>更换的</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kern w:val="0"/>
          <w:sz w:val="21"/>
          <w:szCs w:val="21"/>
          <w:highlight w:val="none"/>
          <w:lang w:val="en-US" w:eastAsia="zh-CN"/>
        </w:rPr>
        <w:t>设备</w:t>
      </w:r>
      <w:r>
        <w:rPr>
          <w:rFonts w:hint="eastAsia" w:ascii="宋体" w:hAnsi="宋体" w:eastAsia="宋体" w:cs="宋体"/>
          <w:color w:val="auto"/>
          <w:kern w:val="0"/>
          <w:sz w:val="21"/>
          <w:szCs w:val="21"/>
          <w:highlight w:val="none"/>
        </w:rPr>
        <w:t>必须是未使用过的全新原装产品。</w:t>
      </w:r>
      <w:r>
        <w:rPr>
          <w:rFonts w:hint="eastAsia" w:ascii="宋体" w:hAnsi="宋体" w:eastAsia="宋体" w:cs="宋体"/>
          <w:b w:val="0"/>
          <w:bCs w:val="0"/>
          <w:color w:val="auto"/>
          <w:kern w:val="0"/>
          <w:sz w:val="21"/>
          <w:szCs w:val="21"/>
          <w:highlight w:val="none"/>
          <w:lang w:eastAsia="zh-CN"/>
        </w:rPr>
        <w:t>中标人</w:t>
      </w:r>
      <w:r>
        <w:rPr>
          <w:rFonts w:hint="eastAsia" w:ascii="宋体" w:hAnsi="宋体" w:eastAsia="宋体" w:cs="宋体"/>
          <w:color w:val="auto"/>
          <w:kern w:val="0"/>
          <w:sz w:val="21"/>
          <w:szCs w:val="21"/>
          <w:highlight w:val="none"/>
        </w:rPr>
        <w:t>所提供的</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kern w:val="0"/>
          <w:sz w:val="21"/>
          <w:szCs w:val="21"/>
          <w:highlight w:val="none"/>
          <w:lang w:val="en-US" w:eastAsia="zh-CN"/>
        </w:rPr>
        <w:t>设备</w:t>
      </w:r>
      <w:r>
        <w:rPr>
          <w:rFonts w:hint="eastAsia" w:ascii="宋体" w:hAnsi="宋体" w:eastAsia="宋体" w:cs="宋体"/>
          <w:color w:val="auto"/>
          <w:kern w:val="0"/>
          <w:sz w:val="21"/>
          <w:szCs w:val="21"/>
          <w:highlight w:val="none"/>
        </w:rPr>
        <w:t>、资料等要满足《地质灾害专群结合监测预警技术规范》、《地质灾害监测数据通讯技术要求》和《地质灾害监测预警数据库建设规范》（自然资源部）的规定。</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运行维护的主要内容</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bookmarkStart w:id="17" w:name="_Hlk94024873"/>
      <w:r>
        <w:rPr>
          <w:rFonts w:hint="eastAsia" w:ascii="宋体" w:hAnsi="宋体" w:eastAsia="宋体" w:cs="宋体"/>
          <w:b/>
          <w:bCs/>
          <w:color w:val="auto"/>
          <w:kern w:val="0"/>
          <w:sz w:val="21"/>
          <w:szCs w:val="21"/>
          <w:highlight w:val="none"/>
          <w:lang w:val="en-US" w:eastAsia="zh-CN"/>
        </w:rPr>
        <w:t>（评审项19）</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1充分利用信息系统进行</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预警设备故障统计，及时发现问题并进行维护，维护工作应及时上报系统存档并及时填表。</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（评审项20）</w:t>
      </w:r>
      <w:r>
        <w:rPr>
          <w:rFonts w:hint="eastAsia" w:ascii="宋体" w:hAnsi="宋体" w:eastAsia="宋体" w:cs="宋体"/>
          <w:color w:val="auto"/>
          <w:kern w:val="0"/>
          <w:sz w:val="21"/>
          <w:szCs w:val="21"/>
          <w:highlight w:val="none"/>
          <w:lang w:val="en-US" w:eastAsia="zh-CN"/>
        </w:rPr>
        <w:t>4.2</w:t>
      </w:r>
      <w:r>
        <w:rPr>
          <w:rFonts w:hint="eastAsia" w:ascii="宋体" w:hAnsi="宋体" w:eastAsia="宋体" w:cs="宋体"/>
          <w:color w:val="auto"/>
          <w:kern w:val="0"/>
          <w:sz w:val="21"/>
          <w:szCs w:val="21"/>
          <w:highlight w:val="none"/>
        </w:rPr>
        <w:t>每月对</w:t>
      </w:r>
      <w:r>
        <w:rPr>
          <w:rFonts w:hint="eastAsia" w:ascii="宋体" w:hAnsi="宋体" w:eastAsia="宋体" w:cs="宋体"/>
          <w:color w:val="auto"/>
          <w:kern w:val="0"/>
          <w:sz w:val="21"/>
          <w:szCs w:val="21"/>
          <w:highlight w:val="none"/>
          <w:lang w:val="en-US" w:eastAsia="zh-CN"/>
        </w:rPr>
        <w:t>每个</w:t>
      </w:r>
      <w:r>
        <w:rPr>
          <w:rFonts w:hint="eastAsia" w:ascii="宋体" w:hAnsi="宋体" w:eastAsia="宋体" w:cs="宋体"/>
          <w:color w:val="auto"/>
          <w:kern w:val="0"/>
          <w:sz w:val="21"/>
          <w:szCs w:val="21"/>
          <w:highlight w:val="none"/>
        </w:rPr>
        <w:t>监测点位进行巡检，主要检查有无破坏迹象，对已被破坏的监测点进行记录并上报。</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（评审项21）</w:t>
      </w:r>
      <w:r>
        <w:rPr>
          <w:rFonts w:hint="eastAsia" w:ascii="宋体" w:hAnsi="宋体" w:eastAsia="宋体" w:cs="宋体"/>
          <w:color w:val="auto"/>
          <w:kern w:val="0"/>
          <w:sz w:val="21"/>
          <w:szCs w:val="21"/>
          <w:highlight w:val="none"/>
          <w:lang w:val="en-US" w:eastAsia="zh-CN"/>
        </w:rPr>
        <w:t>4.3</w:t>
      </w: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月</w:t>
      </w:r>
      <w:r>
        <w:rPr>
          <w:rFonts w:hint="eastAsia" w:ascii="宋体" w:hAnsi="宋体" w:eastAsia="宋体" w:cs="宋体"/>
          <w:color w:val="auto"/>
          <w:kern w:val="0"/>
          <w:sz w:val="21"/>
          <w:szCs w:val="21"/>
          <w:highlight w:val="none"/>
        </w:rPr>
        <w:t>检查太阳能充电面板，对有灰尘、积雪覆盖的太阳能电池板进行清理；对树木生长导致太阳能电池板被遮挡的监测点位，应及时修剪树枝。</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（评审项22）</w:t>
      </w:r>
      <w:r>
        <w:rPr>
          <w:rFonts w:hint="eastAsia" w:ascii="宋体" w:hAnsi="宋体" w:eastAsia="宋体" w:cs="宋体"/>
          <w:color w:val="auto"/>
          <w:kern w:val="0"/>
          <w:sz w:val="21"/>
          <w:szCs w:val="21"/>
          <w:highlight w:val="none"/>
          <w:lang w:val="en-US" w:eastAsia="zh-CN"/>
        </w:rPr>
        <w:t>4.4</w:t>
      </w:r>
      <w:r>
        <w:rPr>
          <w:rFonts w:hint="eastAsia" w:ascii="宋体" w:hAnsi="宋体" w:eastAsia="宋体" w:cs="宋体"/>
          <w:color w:val="auto"/>
          <w:kern w:val="0"/>
          <w:sz w:val="21"/>
          <w:szCs w:val="21"/>
          <w:highlight w:val="none"/>
        </w:rPr>
        <w:t>具备电量自动测量功能的仪器设备，应定期观察仪器电池电量；无电量自动测量功能的仪器设备，应每月进行人工检查。对电量不足的仪器设备，应及时进行人工充电或更换电池。</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（评审项23）</w:t>
      </w:r>
      <w:r>
        <w:rPr>
          <w:rFonts w:hint="eastAsia" w:ascii="宋体" w:hAnsi="宋体" w:eastAsia="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月</w:t>
      </w:r>
      <w:r>
        <w:rPr>
          <w:rFonts w:hint="eastAsia" w:ascii="宋体" w:hAnsi="宋体" w:eastAsia="宋体" w:cs="宋体"/>
          <w:color w:val="auto"/>
          <w:kern w:val="0"/>
          <w:sz w:val="21"/>
          <w:szCs w:val="21"/>
          <w:highlight w:val="none"/>
        </w:rPr>
        <w:t>检查仪器机箱内部状态，对有异物的机箱进行清理；对锈蚀的接线端子进行更换。</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（评审项24）</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lang w:eastAsia="zh-CN"/>
        </w:rPr>
        <w:t>压电式雨量监测仪</w:t>
      </w:r>
      <w:r>
        <w:rPr>
          <w:rFonts w:hint="eastAsia" w:ascii="宋体" w:hAnsi="宋体" w:eastAsia="宋体" w:cs="宋体"/>
          <w:color w:val="auto"/>
          <w:kern w:val="0"/>
          <w:sz w:val="21"/>
          <w:szCs w:val="21"/>
          <w:highlight w:val="none"/>
        </w:rPr>
        <w:t>应保持传感器探头无异物遮挡，翻斗式</w:t>
      </w:r>
      <w:r>
        <w:rPr>
          <w:rFonts w:hint="eastAsia" w:ascii="宋体" w:hAnsi="宋体" w:eastAsia="宋体" w:cs="宋体"/>
          <w:color w:val="auto"/>
          <w:kern w:val="0"/>
          <w:sz w:val="21"/>
          <w:szCs w:val="21"/>
          <w:highlight w:val="none"/>
          <w:lang w:eastAsia="zh-CN"/>
        </w:rPr>
        <w:t>雨量监测仪</w:t>
      </w:r>
      <w:r>
        <w:rPr>
          <w:rFonts w:hint="eastAsia" w:ascii="宋体" w:hAnsi="宋体" w:eastAsia="宋体" w:cs="宋体"/>
          <w:color w:val="auto"/>
          <w:kern w:val="0"/>
          <w:sz w:val="21"/>
          <w:szCs w:val="21"/>
          <w:highlight w:val="none"/>
        </w:rPr>
        <w:t>应每月清理雨量筒内的杂物，</w:t>
      </w:r>
      <w:r>
        <w:rPr>
          <w:rFonts w:hint="eastAsia" w:ascii="宋体" w:hAnsi="宋体" w:eastAsia="宋体" w:cs="宋体"/>
          <w:color w:val="auto"/>
          <w:kern w:val="0"/>
          <w:sz w:val="21"/>
          <w:szCs w:val="21"/>
          <w:highlight w:val="none"/>
          <w:lang w:val="en-US" w:eastAsia="zh-CN"/>
        </w:rPr>
        <w:t>应清理</w:t>
      </w:r>
      <w:r>
        <w:rPr>
          <w:rFonts w:hint="eastAsia" w:ascii="宋体" w:hAnsi="宋体" w:eastAsia="宋体" w:cs="宋体"/>
          <w:color w:val="auto"/>
          <w:kern w:val="0"/>
          <w:sz w:val="21"/>
          <w:szCs w:val="21"/>
          <w:highlight w:val="none"/>
        </w:rPr>
        <w:t>压电式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翻斗</w:t>
      </w:r>
      <w:r>
        <w:rPr>
          <w:rFonts w:hint="eastAsia" w:ascii="宋体" w:hAnsi="宋体" w:eastAsia="宋体" w:cs="宋体"/>
          <w:color w:val="auto"/>
          <w:kern w:val="0"/>
          <w:sz w:val="21"/>
          <w:szCs w:val="21"/>
          <w:highlight w:val="none"/>
          <w:lang w:eastAsia="zh-CN"/>
        </w:rPr>
        <w:t>式雨量监测仪</w:t>
      </w:r>
      <w:r>
        <w:rPr>
          <w:rFonts w:hint="eastAsia" w:ascii="宋体" w:hAnsi="宋体" w:eastAsia="宋体" w:cs="宋体"/>
          <w:color w:val="auto"/>
          <w:kern w:val="0"/>
          <w:sz w:val="21"/>
          <w:szCs w:val="21"/>
          <w:highlight w:val="none"/>
        </w:rPr>
        <w:t>上方</w:t>
      </w:r>
      <w:r>
        <w:rPr>
          <w:rFonts w:hint="eastAsia" w:ascii="宋体" w:hAnsi="宋体" w:eastAsia="宋体" w:cs="宋体"/>
          <w:color w:val="auto"/>
          <w:kern w:val="0"/>
          <w:sz w:val="21"/>
          <w:szCs w:val="21"/>
          <w:highlight w:val="none"/>
          <w:lang w:val="en-US" w:eastAsia="zh-CN"/>
        </w:rPr>
        <w:t>覆盖的</w:t>
      </w:r>
      <w:r>
        <w:rPr>
          <w:rFonts w:hint="eastAsia" w:ascii="宋体" w:hAnsi="宋体" w:eastAsia="宋体" w:cs="宋体"/>
          <w:color w:val="auto"/>
          <w:kern w:val="0"/>
          <w:sz w:val="21"/>
          <w:szCs w:val="21"/>
          <w:highlight w:val="none"/>
        </w:rPr>
        <w:t>树叶等杂物，避免影响仪器测量精度。</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（评审项25）</w:t>
      </w:r>
      <w:r>
        <w:rPr>
          <w:rFonts w:hint="eastAsia" w:ascii="宋体" w:hAnsi="宋体" w:eastAsia="宋体" w:cs="宋体"/>
          <w:color w:val="auto"/>
          <w:kern w:val="0"/>
          <w:sz w:val="21"/>
          <w:szCs w:val="21"/>
          <w:highlight w:val="none"/>
          <w:lang w:val="en-US" w:eastAsia="zh-CN"/>
        </w:rPr>
        <w:t>4.7</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应每</w:t>
      </w:r>
      <w:r>
        <w:rPr>
          <w:rFonts w:hint="eastAsia" w:ascii="宋体" w:hAnsi="宋体" w:eastAsia="宋体" w:cs="宋体"/>
          <w:color w:val="auto"/>
          <w:kern w:val="0"/>
          <w:sz w:val="21"/>
          <w:szCs w:val="21"/>
          <w:highlight w:val="none"/>
          <w:lang w:val="en-US" w:eastAsia="zh-CN"/>
        </w:rPr>
        <w:t>月</w:t>
      </w:r>
      <w:r>
        <w:rPr>
          <w:rFonts w:hint="eastAsia" w:ascii="宋体" w:hAnsi="宋体" w:eastAsia="宋体" w:cs="宋体"/>
          <w:color w:val="auto"/>
          <w:kern w:val="0"/>
          <w:sz w:val="21"/>
          <w:szCs w:val="21"/>
          <w:highlight w:val="none"/>
        </w:rPr>
        <w:t>检查出线口，避免灰尘堵塞，影响钢丝绳收放；检查钢丝绳绷紧程度，对过松的</w:t>
      </w:r>
      <w:r>
        <w:rPr>
          <w:rFonts w:hint="eastAsia" w:ascii="宋体" w:hAnsi="宋体" w:eastAsia="宋体" w:cs="宋体"/>
          <w:color w:val="auto"/>
          <w:kern w:val="0"/>
          <w:sz w:val="21"/>
          <w:szCs w:val="21"/>
          <w:highlight w:val="none"/>
          <w:lang w:eastAsia="zh-CN"/>
        </w:rPr>
        <w:t>裂缝自动监测仪</w:t>
      </w:r>
      <w:r>
        <w:rPr>
          <w:rFonts w:hint="eastAsia" w:ascii="宋体" w:hAnsi="宋体" w:eastAsia="宋体" w:cs="宋体"/>
          <w:color w:val="auto"/>
          <w:kern w:val="0"/>
          <w:sz w:val="21"/>
          <w:szCs w:val="21"/>
          <w:highlight w:val="none"/>
        </w:rPr>
        <w:t>采取紧固措施。</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（评审项26）</w:t>
      </w:r>
      <w:r>
        <w:rPr>
          <w:rFonts w:hint="eastAsia" w:ascii="宋体" w:hAnsi="宋体" w:eastAsia="宋体" w:cs="宋体"/>
          <w:color w:val="auto"/>
          <w:kern w:val="0"/>
          <w:sz w:val="21"/>
          <w:szCs w:val="21"/>
          <w:highlight w:val="none"/>
          <w:lang w:val="en-US" w:eastAsia="zh-CN"/>
        </w:rPr>
        <w:t>4.8</w:t>
      </w:r>
      <w:r>
        <w:rPr>
          <w:rFonts w:hint="eastAsia" w:ascii="宋体" w:hAnsi="宋体" w:eastAsia="宋体" w:cs="宋体"/>
          <w:color w:val="auto"/>
          <w:kern w:val="0"/>
          <w:sz w:val="21"/>
          <w:szCs w:val="21"/>
          <w:highlight w:val="none"/>
        </w:rPr>
        <w:t>针对隐患点周边群众，及时加强地质灾害监测设施保护宣传。</w:t>
      </w:r>
    </w:p>
    <w:bookmarkEnd w:id="17"/>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运行维护的其他要求</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（评审项27）</w:t>
      </w:r>
      <w:r>
        <w:rPr>
          <w:rFonts w:hint="eastAsia" w:ascii="宋体" w:hAnsi="宋体" w:eastAsia="宋体" w:cs="宋体"/>
          <w:color w:val="auto"/>
          <w:kern w:val="0"/>
          <w:sz w:val="21"/>
          <w:szCs w:val="21"/>
          <w:highlight w:val="none"/>
          <w:lang w:val="en-US" w:eastAsia="zh-CN"/>
        </w:rPr>
        <w:t>5.1</w:t>
      </w:r>
      <w:r>
        <w:rPr>
          <w:rFonts w:hint="eastAsia" w:ascii="宋体" w:hAnsi="宋体" w:eastAsia="宋体" w:cs="宋体"/>
          <w:color w:val="auto"/>
          <w:kern w:val="0"/>
          <w:sz w:val="21"/>
          <w:szCs w:val="21"/>
          <w:highlight w:val="none"/>
        </w:rPr>
        <w:t>运行维护期内，</w:t>
      </w:r>
      <w:r>
        <w:rPr>
          <w:rFonts w:hint="eastAsia" w:ascii="宋体" w:hAnsi="宋体" w:eastAsia="宋体" w:cs="宋体"/>
          <w:b w:val="0"/>
          <w:bCs w:val="0"/>
          <w:color w:val="auto"/>
          <w:kern w:val="0"/>
          <w:sz w:val="21"/>
          <w:szCs w:val="21"/>
          <w:highlight w:val="none"/>
          <w:lang w:eastAsia="zh-CN"/>
        </w:rPr>
        <w:t>中标人</w:t>
      </w:r>
      <w:r>
        <w:rPr>
          <w:rFonts w:hint="eastAsia" w:ascii="宋体" w:hAnsi="宋体" w:eastAsia="宋体" w:cs="宋体"/>
          <w:color w:val="auto"/>
          <w:kern w:val="0"/>
          <w:sz w:val="21"/>
          <w:szCs w:val="21"/>
          <w:highlight w:val="none"/>
        </w:rPr>
        <w:t>须配合采购人跟进监测预警设备运行、预警情况处置，特殊时期（如强降雨期、台风）需到指定地点值班值守。</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（评审项28）</w:t>
      </w:r>
      <w:r>
        <w:rPr>
          <w:rFonts w:hint="eastAsia" w:ascii="宋体" w:hAnsi="宋体" w:eastAsia="宋体" w:cs="宋体"/>
          <w:color w:val="auto"/>
          <w:kern w:val="0"/>
          <w:sz w:val="21"/>
          <w:szCs w:val="21"/>
          <w:highlight w:val="none"/>
          <w:lang w:val="en-US" w:eastAsia="zh-CN"/>
        </w:rPr>
        <w:t>5.2</w:t>
      </w:r>
      <w:r>
        <w:rPr>
          <w:rFonts w:hint="eastAsia" w:ascii="宋体" w:hAnsi="宋体" w:eastAsia="宋体" w:cs="宋体"/>
          <w:color w:val="auto"/>
          <w:kern w:val="0"/>
          <w:sz w:val="21"/>
          <w:szCs w:val="21"/>
          <w:highlight w:val="none"/>
        </w:rPr>
        <w:t>运行维护期内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对于稳定性差、险情高的重要监测站点，需缩短</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预警设备离线时间要求，以保障监测预警设备必须长期稳定、高质量运行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每年汛期，对所有监测预警设备运行要求同比提高。</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应定期编制监测预警设备运行维护情况报告报采购人备案，要求汛期每周编报一次，非汛期每个月编报一次。</w:t>
      </w:r>
    </w:p>
    <w:p>
      <w:pPr>
        <w:keepNext w:val="0"/>
        <w:keepLines w:val="0"/>
        <w:pageBreakBefore w:val="0"/>
        <w:widowControl/>
        <w:kinsoku/>
        <w:wordWrap/>
        <w:overflowPunct/>
        <w:topLinePunct w:val="0"/>
        <w:bidi w:val="0"/>
        <w:snapToGrid/>
        <w:spacing w:after="150" w:line="440" w:lineRule="exact"/>
        <w:ind w:firstLine="422"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（评审项29）</w:t>
      </w:r>
      <w:r>
        <w:rPr>
          <w:rFonts w:hint="eastAsia" w:ascii="宋体" w:hAnsi="宋体" w:eastAsia="宋体" w:cs="宋体"/>
          <w:color w:val="auto"/>
          <w:kern w:val="0"/>
          <w:sz w:val="21"/>
          <w:szCs w:val="21"/>
          <w:highlight w:val="none"/>
          <w:lang w:val="en-US" w:eastAsia="zh-CN"/>
        </w:rPr>
        <w:t>5.3</w:t>
      </w:r>
      <w:r>
        <w:rPr>
          <w:rFonts w:hint="eastAsia" w:ascii="宋体" w:hAnsi="宋体" w:eastAsia="宋体" w:cs="宋体"/>
          <w:color w:val="auto"/>
          <w:kern w:val="0"/>
          <w:sz w:val="21"/>
          <w:szCs w:val="21"/>
          <w:highlight w:val="none"/>
        </w:rPr>
        <w:t>因</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预警设备外力破坏、运行不稳定，需要更换设备的，原则上更换</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预警设备应与</w:t>
      </w:r>
      <w:r>
        <w:rPr>
          <w:rFonts w:hint="eastAsia" w:ascii="宋体" w:hAnsi="宋体" w:eastAsia="宋体" w:cs="宋体"/>
          <w:color w:val="auto"/>
          <w:kern w:val="0"/>
          <w:sz w:val="21"/>
          <w:szCs w:val="21"/>
          <w:highlight w:val="none"/>
          <w:lang w:val="en-US" w:eastAsia="zh-CN"/>
        </w:rPr>
        <w:t>原安装设备</w:t>
      </w:r>
      <w:r>
        <w:rPr>
          <w:rFonts w:hint="eastAsia" w:ascii="宋体" w:hAnsi="宋体" w:eastAsia="宋体" w:cs="宋体"/>
          <w:color w:val="auto"/>
          <w:kern w:val="0"/>
          <w:sz w:val="21"/>
          <w:szCs w:val="21"/>
          <w:highlight w:val="none"/>
        </w:rPr>
        <w:t>品牌型号一致，确需更换品牌型号的，需向采购人报备，并提供新换</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预警设备的技术性能检定监测证明资料</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（评审项30）</w:t>
      </w:r>
      <w:r>
        <w:rPr>
          <w:rFonts w:hint="eastAsia" w:ascii="宋体" w:hAnsi="宋体" w:eastAsia="宋体" w:cs="宋体"/>
          <w:color w:val="auto"/>
          <w:kern w:val="0"/>
          <w:sz w:val="21"/>
          <w:szCs w:val="21"/>
          <w:highlight w:val="none"/>
          <w:lang w:val="en-US" w:eastAsia="zh-CN"/>
        </w:rPr>
        <w:t>5.4</w:t>
      </w:r>
      <w:r>
        <w:rPr>
          <w:rFonts w:hint="eastAsia" w:ascii="宋体" w:hAnsi="宋体" w:eastAsia="宋体" w:cs="宋体"/>
          <w:color w:val="auto"/>
          <w:kern w:val="0"/>
          <w:sz w:val="21"/>
          <w:szCs w:val="21"/>
          <w:highlight w:val="none"/>
        </w:rPr>
        <w:t>采购人将在合同约定运维期内对报备常驻人员进行不定期抽查核对，抽查结果将作为</w:t>
      </w:r>
      <w:r>
        <w:rPr>
          <w:rFonts w:hint="eastAsia" w:ascii="宋体" w:hAnsi="宋体" w:eastAsia="宋体" w:cs="宋体"/>
          <w:color w:val="auto"/>
          <w:kern w:val="0"/>
          <w:sz w:val="21"/>
          <w:szCs w:val="21"/>
          <w:highlight w:val="none"/>
          <w:lang w:eastAsia="zh-CN"/>
        </w:rPr>
        <w:t>履约验收</w:t>
      </w:r>
      <w:r>
        <w:rPr>
          <w:rFonts w:hint="eastAsia" w:ascii="宋体" w:hAnsi="宋体" w:eastAsia="宋体" w:cs="宋体"/>
          <w:color w:val="auto"/>
          <w:kern w:val="0"/>
          <w:sz w:val="21"/>
          <w:szCs w:val="21"/>
          <w:highlight w:val="none"/>
        </w:rPr>
        <w:t>的重要依据之一，如有虚假响应，追究合同违约责任。</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（评审项31）</w:t>
      </w:r>
      <w:r>
        <w:rPr>
          <w:rFonts w:hint="eastAsia" w:ascii="宋体" w:hAnsi="宋体" w:eastAsia="宋体" w:cs="宋体"/>
          <w:color w:val="auto"/>
          <w:kern w:val="0"/>
          <w:sz w:val="21"/>
          <w:szCs w:val="21"/>
          <w:highlight w:val="none"/>
          <w:lang w:val="en-US" w:eastAsia="zh-CN"/>
        </w:rPr>
        <w:t>5.5</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预警设备运行情况、有效预警占总预警情况</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本地值守及预警响应情况、机构及人员信息报备情况</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运行维护周报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月报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年报等资料编写与提交情况、采购人不定期抽查情况等，将作为综合评定</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每年维护总体情况认定和评价在重要依据，同时也是</w:t>
      </w:r>
      <w:r>
        <w:rPr>
          <w:rFonts w:hint="eastAsia" w:ascii="宋体" w:hAnsi="宋体" w:eastAsia="宋体" w:cs="宋体"/>
          <w:color w:val="auto"/>
          <w:kern w:val="0"/>
          <w:sz w:val="21"/>
          <w:szCs w:val="21"/>
          <w:highlight w:val="none"/>
          <w:lang w:val="en-US" w:eastAsia="zh-CN"/>
        </w:rPr>
        <w:t>退还履约保证金</w:t>
      </w:r>
      <w:r>
        <w:rPr>
          <w:rFonts w:hint="eastAsia" w:ascii="宋体" w:hAnsi="宋体" w:eastAsia="宋体" w:cs="宋体"/>
          <w:color w:val="auto"/>
          <w:kern w:val="0"/>
          <w:sz w:val="21"/>
          <w:szCs w:val="21"/>
          <w:highlight w:val="none"/>
        </w:rPr>
        <w:t>的重要</w:t>
      </w:r>
      <w:r>
        <w:rPr>
          <w:rFonts w:hint="eastAsia" w:ascii="宋体" w:hAnsi="宋体" w:eastAsia="宋体" w:cs="宋体"/>
          <w:color w:val="auto"/>
          <w:kern w:val="0"/>
          <w:sz w:val="21"/>
          <w:szCs w:val="21"/>
          <w:highlight w:val="none"/>
          <w:lang w:val="en-US" w:eastAsia="zh-CN"/>
        </w:rPr>
        <w:t>条件</w:t>
      </w:r>
      <w:r>
        <w:rPr>
          <w:rFonts w:hint="eastAsia" w:ascii="宋体" w:hAnsi="宋体" w:eastAsia="宋体" w:cs="宋体"/>
          <w:color w:val="auto"/>
          <w:kern w:val="0"/>
          <w:sz w:val="21"/>
          <w:szCs w:val="21"/>
          <w:highlight w:val="none"/>
        </w:rPr>
        <w:t>。</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（评审项32）</w:t>
      </w:r>
      <w:r>
        <w:rPr>
          <w:rFonts w:hint="eastAsia" w:ascii="宋体" w:hAnsi="宋体" w:eastAsia="宋体" w:cs="宋体"/>
          <w:color w:val="auto"/>
          <w:kern w:val="0"/>
          <w:sz w:val="21"/>
          <w:szCs w:val="21"/>
          <w:highlight w:val="none"/>
          <w:lang w:val="en-US" w:eastAsia="zh-CN"/>
        </w:rPr>
        <w:t>5.6</w:t>
      </w:r>
      <w:r>
        <w:rPr>
          <w:rFonts w:hint="eastAsia" w:ascii="宋体" w:hAnsi="宋体" w:eastAsia="宋体" w:cs="宋体"/>
          <w:color w:val="auto"/>
          <w:kern w:val="0"/>
          <w:sz w:val="21"/>
          <w:szCs w:val="21"/>
          <w:highlight w:val="none"/>
        </w:rPr>
        <w:t>运维期间，运行维护工作</w:t>
      </w:r>
      <w:r>
        <w:rPr>
          <w:rFonts w:hint="eastAsia" w:ascii="宋体" w:hAnsi="宋体" w:eastAsia="宋体" w:cs="宋体"/>
          <w:color w:val="auto"/>
          <w:kern w:val="0"/>
          <w:sz w:val="21"/>
          <w:szCs w:val="21"/>
          <w:highlight w:val="none"/>
          <w:lang w:eastAsia="zh-CN"/>
        </w:rPr>
        <w:t>如遇相关政策调整，以最新政策为准</w:t>
      </w:r>
      <w:r>
        <w:rPr>
          <w:rFonts w:hint="eastAsia" w:ascii="宋体" w:hAnsi="宋体" w:eastAsia="宋体" w:cs="宋体"/>
          <w:color w:val="auto"/>
          <w:kern w:val="0"/>
          <w:sz w:val="21"/>
          <w:szCs w:val="21"/>
          <w:highlight w:val="none"/>
        </w:rPr>
        <w:t>。</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（评审项33）</w:t>
      </w:r>
      <w:r>
        <w:rPr>
          <w:rFonts w:hint="eastAsia" w:ascii="宋体" w:hAnsi="宋体" w:eastAsia="宋体" w:cs="宋体"/>
          <w:color w:val="auto"/>
          <w:sz w:val="21"/>
          <w:szCs w:val="21"/>
          <w:highlight w:val="none"/>
          <w:lang w:val="en-US" w:eastAsia="zh-CN"/>
        </w:rPr>
        <w:t>5.7</w:t>
      </w:r>
      <w:r>
        <w:rPr>
          <w:rFonts w:hint="eastAsia" w:ascii="宋体" w:hAnsi="宋体" w:eastAsia="宋体" w:cs="宋体"/>
          <w:color w:val="auto"/>
          <w:sz w:val="21"/>
          <w:szCs w:val="21"/>
          <w:highlight w:val="none"/>
        </w:rPr>
        <w:t>定期巡查</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服务内容的地灾监测点主要采用雨量计、裂缝计、激光测距仪、地表倾斜仪、4G中继网关监测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设备。为保证群专结合监测预警点设备运行的稳 定性、可靠性满足监测要求，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需对所安装的全部监测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设备进行定期巡查。巡查内容包括监测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设备运行及外观情况检查、电池性能检查、数据可靠性检查(检查人工测量数据和采集数据的偏差值，对偏差较大的找出原因并及时处理)、数据传输网络检查，对故障监测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设备及时修复或更换。</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w:t>
      </w:r>
      <w:r>
        <w:rPr>
          <w:rFonts w:hint="eastAsia" w:ascii="宋体" w:hAnsi="宋体" w:eastAsia="宋体" w:cs="宋体"/>
          <w:color w:val="auto"/>
          <w:sz w:val="21"/>
          <w:szCs w:val="21"/>
          <w:highlight w:val="none"/>
        </w:rPr>
        <w:t>故障处理</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★5.8.1</w:t>
      </w:r>
      <w:r>
        <w:rPr>
          <w:rFonts w:hint="eastAsia" w:ascii="宋体" w:hAnsi="宋体" w:eastAsia="宋体" w:cs="宋体"/>
          <w:color w:val="auto"/>
          <w:sz w:val="21"/>
          <w:szCs w:val="21"/>
          <w:highlight w:val="none"/>
          <w:shd w:val="clear" w:color="FFFFFF" w:fill="D9D9D9"/>
          <w:lang w:val="en-US" w:eastAsia="zh-CN"/>
        </w:rPr>
        <w:t>投标人须提供专项承诺函并承诺：</w:t>
      </w:r>
      <w:r>
        <w:rPr>
          <w:rFonts w:hint="eastAsia" w:ascii="宋体" w:hAnsi="宋体" w:eastAsia="宋体" w:cs="宋体"/>
          <w:color w:val="auto"/>
          <w:sz w:val="21"/>
          <w:szCs w:val="21"/>
          <w:highlight w:val="none"/>
        </w:rPr>
        <w:t>为保证群专结合监测预警点监测数据准确、持续、有效，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在汛期（每年4月1日-10月31日）接到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设备故障或系统数据异常时需要维护通知后应做到立即响应，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小时内检查并排除故障，并保证监测点正常运行。</w:t>
      </w:r>
      <w:r>
        <w:rPr>
          <w:rFonts w:hint="eastAsia" w:ascii="宋体" w:hAnsi="宋体" w:eastAsia="宋体" w:cs="宋体"/>
          <w:b/>
          <w:bCs/>
          <w:color w:val="auto"/>
          <w:kern w:val="0"/>
          <w:sz w:val="21"/>
          <w:szCs w:val="21"/>
          <w:highlight w:val="none"/>
          <w:u w:val="single"/>
          <w:lang w:eastAsia="zh-CN"/>
        </w:rPr>
        <w:t>投标人</w:t>
      </w:r>
      <w:r>
        <w:rPr>
          <w:rFonts w:hint="eastAsia" w:ascii="宋体" w:hAnsi="宋体" w:eastAsia="宋体" w:cs="宋体"/>
          <w:b/>
          <w:bCs/>
          <w:color w:val="auto"/>
          <w:kern w:val="0"/>
          <w:sz w:val="21"/>
          <w:szCs w:val="21"/>
          <w:highlight w:val="none"/>
          <w:u w:val="single"/>
        </w:rPr>
        <w:t>须</w:t>
      </w:r>
      <w:r>
        <w:rPr>
          <w:rFonts w:hint="eastAsia" w:ascii="宋体" w:hAnsi="宋体" w:eastAsia="宋体" w:cs="宋体"/>
          <w:b/>
          <w:bCs/>
          <w:color w:val="auto"/>
          <w:kern w:val="0"/>
          <w:sz w:val="21"/>
          <w:szCs w:val="21"/>
          <w:highlight w:val="none"/>
          <w:u w:val="single"/>
          <w:lang w:eastAsia="zh-CN"/>
        </w:rPr>
        <w:t>针对本项</w:t>
      </w:r>
      <w:r>
        <w:rPr>
          <w:rFonts w:hint="eastAsia" w:ascii="宋体" w:hAnsi="宋体" w:eastAsia="宋体" w:cs="宋体"/>
          <w:b/>
          <w:bCs/>
          <w:color w:val="auto"/>
          <w:kern w:val="0"/>
          <w:sz w:val="21"/>
          <w:szCs w:val="21"/>
          <w:highlight w:val="none"/>
          <w:u w:val="single"/>
        </w:rPr>
        <w:t>在</w:t>
      </w:r>
      <w:r>
        <w:rPr>
          <w:rFonts w:hint="eastAsia" w:ascii="宋体" w:hAnsi="宋体" w:eastAsia="宋体" w:cs="宋体"/>
          <w:b/>
          <w:bCs/>
          <w:color w:val="auto"/>
          <w:kern w:val="0"/>
          <w:sz w:val="21"/>
          <w:szCs w:val="21"/>
          <w:highlight w:val="none"/>
          <w:u w:val="single"/>
          <w:lang w:eastAsia="zh-CN"/>
        </w:rPr>
        <w:t>投标</w:t>
      </w:r>
      <w:r>
        <w:rPr>
          <w:rFonts w:hint="eastAsia" w:ascii="宋体" w:hAnsi="宋体" w:eastAsia="宋体" w:cs="宋体"/>
          <w:b/>
          <w:bCs/>
          <w:color w:val="auto"/>
          <w:kern w:val="0"/>
          <w:sz w:val="21"/>
          <w:szCs w:val="21"/>
          <w:highlight w:val="none"/>
          <w:u w:val="single"/>
        </w:rPr>
        <w:t>文件</w:t>
      </w:r>
      <w:r>
        <w:rPr>
          <w:rFonts w:hint="eastAsia" w:ascii="宋体" w:hAnsi="宋体" w:eastAsia="宋体" w:cs="宋体"/>
          <w:b/>
          <w:bCs/>
          <w:color w:val="auto"/>
          <w:kern w:val="0"/>
          <w:sz w:val="21"/>
          <w:szCs w:val="21"/>
          <w:highlight w:val="none"/>
          <w:u w:val="single"/>
          <w:lang w:eastAsia="zh-CN"/>
        </w:rPr>
        <w:t>技术商务部分</w:t>
      </w:r>
      <w:r>
        <w:rPr>
          <w:rFonts w:hint="eastAsia" w:ascii="宋体" w:hAnsi="宋体" w:eastAsia="宋体" w:cs="宋体"/>
          <w:b/>
          <w:bCs/>
          <w:color w:val="auto"/>
          <w:kern w:val="0"/>
          <w:sz w:val="21"/>
          <w:szCs w:val="21"/>
          <w:highlight w:val="none"/>
          <w:u w:val="single"/>
        </w:rPr>
        <w:t>中提供</w:t>
      </w:r>
      <w:r>
        <w:rPr>
          <w:rFonts w:hint="eastAsia" w:ascii="宋体" w:hAnsi="宋体" w:eastAsia="宋体" w:cs="宋体"/>
          <w:b/>
          <w:bCs/>
          <w:color w:val="auto"/>
          <w:kern w:val="0"/>
          <w:sz w:val="21"/>
          <w:szCs w:val="21"/>
          <w:highlight w:val="none"/>
          <w:u w:val="single"/>
          <w:lang w:eastAsia="zh-CN"/>
        </w:rPr>
        <w:t>专项</w:t>
      </w:r>
      <w:r>
        <w:rPr>
          <w:rFonts w:hint="eastAsia" w:ascii="宋体" w:hAnsi="宋体" w:eastAsia="宋体" w:cs="宋体"/>
          <w:b/>
          <w:bCs/>
          <w:color w:val="auto"/>
          <w:kern w:val="0"/>
          <w:sz w:val="21"/>
          <w:szCs w:val="21"/>
          <w:highlight w:val="none"/>
          <w:u w:val="single"/>
        </w:rPr>
        <w:t>承诺函</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格式自拟</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，未提供的视为无效投标。</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★5.8.2</w:t>
      </w:r>
      <w:r>
        <w:rPr>
          <w:rFonts w:hint="eastAsia" w:ascii="宋体" w:hAnsi="宋体" w:eastAsia="宋体" w:cs="宋体"/>
          <w:color w:val="auto"/>
          <w:sz w:val="21"/>
          <w:szCs w:val="21"/>
          <w:highlight w:val="none"/>
          <w:shd w:val="clear" w:color="FFFFFF" w:fill="D9D9D9"/>
          <w:lang w:val="en-US" w:eastAsia="zh-CN"/>
        </w:rPr>
        <w:t>投标人须提供专项承诺函并承诺：</w:t>
      </w:r>
      <w:r>
        <w:rPr>
          <w:rFonts w:hint="eastAsia" w:ascii="宋体" w:hAnsi="宋体" w:eastAsia="宋体" w:cs="宋体"/>
          <w:color w:val="auto"/>
          <w:sz w:val="21"/>
          <w:szCs w:val="21"/>
          <w:highlight w:val="none"/>
        </w:rPr>
        <w:t>在非汛期（每年1月1日-3月31日、11月1日-12月31日）接到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设备故障或系统数据异常时需要维护通知后，</w:t>
      </w:r>
      <w:r>
        <w:rPr>
          <w:rFonts w:hint="eastAsia" w:ascii="宋体" w:hAnsi="宋体" w:eastAsia="宋体" w:cs="宋体"/>
          <w:color w:val="auto"/>
          <w:kern w:val="0"/>
          <w:sz w:val="21"/>
          <w:szCs w:val="21"/>
          <w:highlight w:val="none"/>
        </w:rPr>
        <w:t>1小时内做出响应，24小时内到场维修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72</w:t>
      </w:r>
      <w:r>
        <w:rPr>
          <w:rFonts w:hint="eastAsia" w:ascii="宋体" w:hAnsi="宋体" w:eastAsia="宋体" w:cs="宋体"/>
          <w:color w:val="auto"/>
          <w:kern w:val="0"/>
          <w:sz w:val="21"/>
          <w:szCs w:val="21"/>
          <w:highlight w:val="none"/>
        </w:rPr>
        <w:t>小时内解决</w:t>
      </w:r>
      <w:r>
        <w:rPr>
          <w:rFonts w:hint="eastAsia" w:ascii="宋体" w:hAnsi="宋体" w:eastAsia="宋体" w:cs="宋体"/>
          <w:color w:val="auto"/>
          <w:kern w:val="0"/>
          <w:sz w:val="21"/>
          <w:szCs w:val="21"/>
          <w:highlight w:val="none"/>
          <w:lang w:val="en-US" w:eastAsia="zh-CN"/>
        </w:rPr>
        <w:t>问题并上线</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u w:val="single"/>
          <w:lang w:eastAsia="zh-CN"/>
        </w:rPr>
        <w:t>投标人</w:t>
      </w:r>
      <w:r>
        <w:rPr>
          <w:rFonts w:hint="eastAsia" w:ascii="宋体" w:hAnsi="宋体" w:eastAsia="宋体" w:cs="宋体"/>
          <w:b/>
          <w:bCs/>
          <w:color w:val="auto"/>
          <w:kern w:val="0"/>
          <w:sz w:val="21"/>
          <w:szCs w:val="21"/>
          <w:highlight w:val="none"/>
          <w:u w:val="single"/>
        </w:rPr>
        <w:t>须</w:t>
      </w:r>
      <w:r>
        <w:rPr>
          <w:rFonts w:hint="eastAsia" w:ascii="宋体" w:hAnsi="宋体" w:eastAsia="宋体" w:cs="宋体"/>
          <w:b/>
          <w:bCs/>
          <w:color w:val="auto"/>
          <w:kern w:val="0"/>
          <w:sz w:val="21"/>
          <w:szCs w:val="21"/>
          <w:highlight w:val="none"/>
          <w:u w:val="single"/>
          <w:lang w:eastAsia="zh-CN"/>
        </w:rPr>
        <w:t>针对本项</w:t>
      </w:r>
      <w:r>
        <w:rPr>
          <w:rFonts w:hint="eastAsia" w:ascii="宋体" w:hAnsi="宋体" w:eastAsia="宋体" w:cs="宋体"/>
          <w:b/>
          <w:bCs/>
          <w:color w:val="auto"/>
          <w:kern w:val="0"/>
          <w:sz w:val="21"/>
          <w:szCs w:val="21"/>
          <w:highlight w:val="none"/>
          <w:u w:val="single"/>
        </w:rPr>
        <w:t>在</w:t>
      </w:r>
      <w:r>
        <w:rPr>
          <w:rFonts w:hint="eastAsia" w:ascii="宋体" w:hAnsi="宋体" w:eastAsia="宋体" w:cs="宋体"/>
          <w:b/>
          <w:bCs/>
          <w:color w:val="auto"/>
          <w:kern w:val="0"/>
          <w:sz w:val="21"/>
          <w:szCs w:val="21"/>
          <w:highlight w:val="none"/>
          <w:u w:val="single"/>
          <w:lang w:eastAsia="zh-CN"/>
        </w:rPr>
        <w:t>投标</w:t>
      </w:r>
      <w:r>
        <w:rPr>
          <w:rFonts w:hint="eastAsia" w:ascii="宋体" w:hAnsi="宋体" w:eastAsia="宋体" w:cs="宋体"/>
          <w:b/>
          <w:bCs/>
          <w:color w:val="auto"/>
          <w:kern w:val="0"/>
          <w:sz w:val="21"/>
          <w:szCs w:val="21"/>
          <w:highlight w:val="none"/>
          <w:u w:val="single"/>
        </w:rPr>
        <w:t>文件</w:t>
      </w:r>
      <w:r>
        <w:rPr>
          <w:rFonts w:hint="eastAsia" w:ascii="宋体" w:hAnsi="宋体" w:eastAsia="宋体" w:cs="宋体"/>
          <w:b/>
          <w:bCs/>
          <w:color w:val="auto"/>
          <w:kern w:val="0"/>
          <w:sz w:val="21"/>
          <w:szCs w:val="21"/>
          <w:highlight w:val="none"/>
          <w:u w:val="single"/>
          <w:lang w:eastAsia="zh-CN"/>
        </w:rPr>
        <w:t>技术商务部分</w:t>
      </w:r>
      <w:r>
        <w:rPr>
          <w:rFonts w:hint="eastAsia" w:ascii="宋体" w:hAnsi="宋体" w:eastAsia="宋体" w:cs="宋体"/>
          <w:b/>
          <w:bCs/>
          <w:color w:val="auto"/>
          <w:kern w:val="0"/>
          <w:sz w:val="21"/>
          <w:szCs w:val="21"/>
          <w:highlight w:val="none"/>
          <w:u w:val="single"/>
        </w:rPr>
        <w:t>中提供</w:t>
      </w:r>
      <w:r>
        <w:rPr>
          <w:rFonts w:hint="eastAsia" w:ascii="宋体" w:hAnsi="宋体" w:eastAsia="宋体" w:cs="宋体"/>
          <w:b/>
          <w:bCs/>
          <w:color w:val="auto"/>
          <w:kern w:val="0"/>
          <w:sz w:val="21"/>
          <w:szCs w:val="21"/>
          <w:highlight w:val="none"/>
          <w:u w:val="single"/>
          <w:lang w:eastAsia="zh-CN"/>
        </w:rPr>
        <w:t>专项</w:t>
      </w:r>
      <w:r>
        <w:rPr>
          <w:rFonts w:hint="eastAsia" w:ascii="宋体" w:hAnsi="宋体" w:eastAsia="宋体" w:cs="宋体"/>
          <w:b/>
          <w:bCs/>
          <w:color w:val="auto"/>
          <w:kern w:val="0"/>
          <w:sz w:val="21"/>
          <w:szCs w:val="21"/>
          <w:highlight w:val="none"/>
          <w:u w:val="single"/>
        </w:rPr>
        <w:t>承诺函</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格式自拟</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，未提供的视为无效投标。</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★5.8.3</w:t>
      </w:r>
      <w:r>
        <w:rPr>
          <w:rFonts w:hint="eastAsia" w:ascii="宋体" w:hAnsi="宋体" w:eastAsia="宋体" w:cs="宋体"/>
          <w:color w:val="auto"/>
          <w:sz w:val="21"/>
          <w:szCs w:val="21"/>
          <w:highlight w:val="none"/>
          <w:shd w:val="clear" w:color="FFFFFF" w:fill="D9D9D9"/>
          <w:lang w:val="en-US" w:eastAsia="zh-CN"/>
        </w:rPr>
        <w:t>投标人须提供专项承诺函并承诺：</w:t>
      </w:r>
      <w:r>
        <w:rPr>
          <w:rFonts w:hint="eastAsia" w:ascii="宋体" w:hAnsi="宋体" w:eastAsia="宋体" w:cs="宋体"/>
          <w:color w:val="auto"/>
          <w:sz w:val="21"/>
          <w:szCs w:val="21"/>
          <w:highlight w:val="none"/>
        </w:rPr>
        <w:t>根据往年的维护数据测算，服务期内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需陆续维护更换的监测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设备数</w:t>
      </w:r>
      <w:r>
        <w:rPr>
          <w:rFonts w:hint="eastAsia" w:ascii="宋体" w:hAnsi="宋体" w:eastAsia="宋体" w:cs="宋体"/>
          <w:color w:val="auto"/>
          <w:sz w:val="21"/>
          <w:szCs w:val="21"/>
          <w:highlight w:val="none"/>
          <w:lang w:val="en-US" w:eastAsia="zh-CN"/>
        </w:rPr>
        <w:t>量共1200</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（含配套的供电系统）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但不限于该预估数量。</w:t>
      </w:r>
      <w:r>
        <w:rPr>
          <w:rFonts w:hint="eastAsia" w:ascii="宋体" w:hAnsi="宋体" w:eastAsia="宋体" w:cs="宋体"/>
          <w:color w:val="auto"/>
          <w:sz w:val="21"/>
          <w:szCs w:val="21"/>
          <w:highlight w:val="none"/>
          <w:lang w:val="en-US" w:eastAsia="zh-CN"/>
        </w:rPr>
        <w:t>中标人必须按照采购人提供的技术文件（含设备电路图）制作备用维修设备，并编制设备固件程序。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所提供的用于维护更换的普适型监测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设备（含相应配套的供电系统）参数必须满足《地质灾害专群结合监测预警技术指南（试行）》（2020年12月）附录B《普适型监测设备主要技术参数表》要求，并附有相关出厂测试检验的技术指标。监测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设备采集的原始监测数据应符合技术指南规定数据格式要求，并可多通道直接接入采购人监测数据接收平台和福建省地质灾害监测预警平台。</w:t>
      </w:r>
      <w:r>
        <w:rPr>
          <w:rFonts w:hint="eastAsia" w:ascii="宋体" w:hAnsi="宋体" w:eastAsia="宋体" w:cs="宋体"/>
          <w:b/>
          <w:bCs/>
          <w:color w:val="auto"/>
          <w:kern w:val="0"/>
          <w:sz w:val="21"/>
          <w:szCs w:val="21"/>
          <w:highlight w:val="none"/>
          <w:u w:val="single"/>
          <w:lang w:eastAsia="zh-CN"/>
        </w:rPr>
        <w:t>投标人</w:t>
      </w:r>
      <w:r>
        <w:rPr>
          <w:rFonts w:hint="eastAsia" w:ascii="宋体" w:hAnsi="宋体" w:eastAsia="宋体" w:cs="宋体"/>
          <w:b/>
          <w:bCs/>
          <w:color w:val="auto"/>
          <w:kern w:val="0"/>
          <w:sz w:val="21"/>
          <w:szCs w:val="21"/>
          <w:highlight w:val="none"/>
          <w:u w:val="single"/>
        </w:rPr>
        <w:t>须</w:t>
      </w:r>
      <w:r>
        <w:rPr>
          <w:rFonts w:hint="eastAsia" w:ascii="宋体" w:hAnsi="宋体" w:eastAsia="宋体" w:cs="宋体"/>
          <w:b/>
          <w:bCs/>
          <w:color w:val="auto"/>
          <w:kern w:val="0"/>
          <w:sz w:val="21"/>
          <w:szCs w:val="21"/>
          <w:highlight w:val="none"/>
          <w:u w:val="single"/>
          <w:lang w:eastAsia="zh-CN"/>
        </w:rPr>
        <w:t>针对本项</w:t>
      </w:r>
      <w:r>
        <w:rPr>
          <w:rFonts w:hint="eastAsia" w:ascii="宋体" w:hAnsi="宋体" w:eastAsia="宋体" w:cs="宋体"/>
          <w:b/>
          <w:bCs/>
          <w:color w:val="auto"/>
          <w:kern w:val="0"/>
          <w:sz w:val="21"/>
          <w:szCs w:val="21"/>
          <w:highlight w:val="none"/>
          <w:u w:val="single"/>
        </w:rPr>
        <w:t>在</w:t>
      </w:r>
      <w:r>
        <w:rPr>
          <w:rFonts w:hint="eastAsia" w:ascii="宋体" w:hAnsi="宋体" w:eastAsia="宋体" w:cs="宋体"/>
          <w:b/>
          <w:bCs/>
          <w:color w:val="auto"/>
          <w:kern w:val="0"/>
          <w:sz w:val="21"/>
          <w:szCs w:val="21"/>
          <w:highlight w:val="none"/>
          <w:u w:val="single"/>
          <w:lang w:eastAsia="zh-CN"/>
        </w:rPr>
        <w:t>投标</w:t>
      </w:r>
      <w:r>
        <w:rPr>
          <w:rFonts w:hint="eastAsia" w:ascii="宋体" w:hAnsi="宋体" w:eastAsia="宋体" w:cs="宋体"/>
          <w:b/>
          <w:bCs/>
          <w:color w:val="auto"/>
          <w:kern w:val="0"/>
          <w:sz w:val="21"/>
          <w:szCs w:val="21"/>
          <w:highlight w:val="none"/>
          <w:u w:val="single"/>
        </w:rPr>
        <w:t>文件</w:t>
      </w:r>
      <w:r>
        <w:rPr>
          <w:rFonts w:hint="eastAsia" w:ascii="宋体" w:hAnsi="宋体" w:eastAsia="宋体" w:cs="宋体"/>
          <w:b/>
          <w:bCs/>
          <w:color w:val="auto"/>
          <w:kern w:val="0"/>
          <w:sz w:val="21"/>
          <w:szCs w:val="21"/>
          <w:highlight w:val="none"/>
          <w:u w:val="single"/>
          <w:lang w:eastAsia="zh-CN"/>
        </w:rPr>
        <w:t>技术商务部分</w:t>
      </w:r>
      <w:r>
        <w:rPr>
          <w:rFonts w:hint="eastAsia" w:ascii="宋体" w:hAnsi="宋体" w:eastAsia="宋体" w:cs="宋体"/>
          <w:b/>
          <w:bCs/>
          <w:color w:val="auto"/>
          <w:kern w:val="0"/>
          <w:sz w:val="21"/>
          <w:szCs w:val="21"/>
          <w:highlight w:val="none"/>
          <w:u w:val="single"/>
        </w:rPr>
        <w:t>中提供</w:t>
      </w:r>
      <w:r>
        <w:rPr>
          <w:rFonts w:hint="eastAsia" w:ascii="宋体" w:hAnsi="宋体" w:eastAsia="宋体" w:cs="宋体"/>
          <w:b/>
          <w:bCs/>
          <w:color w:val="auto"/>
          <w:kern w:val="0"/>
          <w:sz w:val="21"/>
          <w:szCs w:val="21"/>
          <w:highlight w:val="none"/>
          <w:u w:val="single"/>
          <w:lang w:eastAsia="zh-CN"/>
        </w:rPr>
        <w:t>专项</w:t>
      </w:r>
      <w:r>
        <w:rPr>
          <w:rFonts w:hint="eastAsia" w:ascii="宋体" w:hAnsi="宋体" w:eastAsia="宋体" w:cs="宋体"/>
          <w:b/>
          <w:bCs/>
          <w:color w:val="auto"/>
          <w:kern w:val="0"/>
          <w:sz w:val="21"/>
          <w:szCs w:val="21"/>
          <w:highlight w:val="none"/>
          <w:u w:val="single"/>
        </w:rPr>
        <w:t>承诺函</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格式自拟</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，未提供的视为无效投标。</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★5.9</w:t>
      </w:r>
      <w:r>
        <w:rPr>
          <w:rFonts w:hint="eastAsia" w:ascii="宋体" w:hAnsi="宋体" w:eastAsia="宋体" w:cs="宋体"/>
          <w:color w:val="auto"/>
          <w:sz w:val="21"/>
          <w:szCs w:val="21"/>
          <w:highlight w:val="none"/>
          <w:shd w:val="clear" w:color="FFFFFF" w:fill="D9D9D9"/>
          <w:lang w:val="en-US" w:eastAsia="zh-CN"/>
        </w:rPr>
        <w:t>投标人须提供专项承诺函并承诺：</w:t>
      </w:r>
      <w:r>
        <w:rPr>
          <w:rFonts w:hint="eastAsia" w:ascii="宋体" w:hAnsi="宋体" w:eastAsia="宋体" w:cs="宋体"/>
          <w:color w:val="auto"/>
          <w:sz w:val="21"/>
          <w:szCs w:val="21"/>
          <w:highlight w:val="none"/>
          <w:lang w:val="en-US" w:eastAsia="zh-CN"/>
        </w:rPr>
        <w:t>中标人必须严格遵守采购人提供的技术文件（含设备电路图）安全保密规定，严禁泄露信息。对涉密信息不询问，不议论、不散布，对涉密信息载体应当登记注册、集中管理、统一处理、杜绝失、泄密现象发生。如出现违约，并造成后果的，将依据相关法律，追究其法律责任。采购人有权对中标人的安全保密工作进行监督检查，并要求中标人签订保密协议。</w:t>
      </w:r>
      <w:r>
        <w:rPr>
          <w:rFonts w:hint="eastAsia" w:ascii="宋体" w:hAnsi="宋体" w:eastAsia="宋体" w:cs="宋体"/>
          <w:b/>
          <w:bCs/>
          <w:color w:val="auto"/>
          <w:kern w:val="0"/>
          <w:sz w:val="21"/>
          <w:szCs w:val="21"/>
          <w:highlight w:val="none"/>
          <w:u w:val="single"/>
          <w:lang w:eastAsia="zh-CN"/>
        </w:rPr>
        <w:t>投标人</w:t>
      </w:r>
      <w:r>
        <w:rPr>
          <w:rFonts w:hint="eastAsia" w:ascii="宋体" w:hAnsi="宋体" w:eastAsia="宋体" w:cs="宋体"/>
          <w:b/>
          <w:bCs/>
          <w:color w:val="auto"/>
          <w:kern w:val="0"/>
          <w:sz w:val="21"/>
          <w:szCs w:val="21"/>
          <w:highlight w:val="none"/>
          <w:u w:val="single"/>
        </w:rPr>
        <w:t>须</w:t>
      </w:r>
      <w:r>
        <w:rPr>
          <w:rFonts w:hint="eastAsia" w:ascii="宋体" w:hAnsi="宋体" w:eastAsia="宋体" w:cs="宋体"/>
          <w:b/>
          <w:bCs/>
          <w:color w:val="auto"/>
          <w:kern w:val="0"/>
          <w:sz w:val="21"/>
          <w:szCs w:val="21"/>
          <w:highlight w:val="none"/>
          <w:u w:val="single"/>
          <w:lang w:eastAsia="zh-CN"/>
        </w:rPr>
        <w:t>针对本项</w:t>
      </w:r>
      <w:r>
        <w:rPr>
          <w:rFonts w:hint="eastAsia" w:ascii="宋体" w:hAnsi="宋体" w:eastAsia="宋体" w:cs="宋体"/>
          <w:b/>
          <w:bCs/>
          <w:color w:val="auto"/>
          <w:kern w:val="0"/>
          <w:sz w:val="21"/>
          <w:szCs w:val="21"/>
          <w:highlight w:val="none"/>
          <w:u w:val="single"/>
        </w:rPr>
        <w:t>在</w:t>
      </w:r>
      <w:r>
        <w:rPr>
          <w:rFonts w:hint="eastAsia" w:ascii="宋体" w:hAnsi="宋体" w:eastAsia="宋体" w:cs="宋体"/>
          <w:b/>
          <w:bCs/>
          <w:color w:val="auto"/>
          <w:kern w:val="0"/>
          <w:sz w:val="21"/>
          <w:szCs w:val="21"/>
          <w:highlight w:val="none"/>
          <w:u w:val="single"/>
          <w:lang w:eastAsia="zh-CN"/>
        </w:rPr>
        <w:t>投标</w:t>
      </w:r>
      <w:r>
        <w:rPr>
          <w:rFonts w:hint="eastAsia" w:ascii="宋体" w:hAnsi="宋体" w:eastAsia="宋体" w:cs="宋体"/>
          <w:b/>
          <w:bCs/>
          <w:color w:val="auto"/>
          <w:kern w:val="0"/>
          <w:sz w:val="21"/>
          <w:szCs w:val="21"/>
          <w:highlight w:val="none"/>
          <w:u w:val="single"/>
        </w:rPr>
        <w:t>文件</w:t>
      </w:r>
      <w:r>
        <w:rPr>
          <w:rFonts w:hint="eastAsia" w:ascii="宋体" w:hAnsi="宋体" w:eastAsia="宋体" w:cs="宋体"/>
          <w:b/>
          <w:bCs/>
          <w:color w:val="auto"/>
          <w:kern w:val="0"/>
          <w:sz w:val="21"/>
          <w:szCs w:val="21"/>
          <w:highlight w:val="none"/>
          <w:u w:val="single"/>
          <w:lang w:eastAsia="zh-CN"/>
        </w:rPr>
        <w:t>技术商务部分</w:t>
      </w:r>
      <w:r>
        <w:rPr>
          <w:rFonts w:hint="eastAsia" w:ascii="宋体" w:hAnsi="宋体" w:eastAsia="宋体" w:cs="宋体"/>
          <w:b/>
          <w:bCs/>
          <w:color w:val="auto"/>
          <w:kern w:val="0"/>
          <w:sz w:val="21"/>
          <w:szCs w:val="21"/>
          <w:highlight w:val="none"/>
          <w:u w:val="single"/>
        </w:rPr>
        <w:t>中提供</w:t>
      </w:r>
      <w:r>
        <w:rPr>
          <w:rFonts w:hint="eastAsia" w:ascii="宋体" w:hAnsi="宋体" w:eastAsia="宋体" w:cs="宋体"/>
          <w:b/>
          <w:bCs/>
          <w:color w:val="auto"/>
          <w:kern w:val="0"/>
          <w:sz w:val="21"/>
          <w:szCs w:val="21"/>
          <w:highlight w:val="none"/>
          <w:u w:val="single"/>
          <w:lang w:eastAsia="zh-CN"/>
        </w:rPr>
        <w:t>专项</w:t>
      </w:r>
      <w:r>
        <w:rPr>
          <w:rFonts w:hint="eastAsia" w:ascii="宋体" w:hAnsi="宋体" w:eastAsia="宋体" w:cs="宋体"/>
          <w:b/>
          <w:bCs/>
          <w:color w:val="auto"/>
          <w:kern w:val="0"/>
          <w:sz w:val="21"/>
          <w:szCs w:val="21"/>
          <w:highlight w:val="none"/>
          <w:u w:val="single"/>
        </w:rPr>
        <w:t>承诺函</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格式自拟</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，未提供的视为无效投标。</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★5.10</w:t>
      </w:r>
      <w:r>
        <w:rPr>
          <w:rFonts w:hint="eastAsia" w:ascii="宋体" w:hAnsi="宋体" w:eastAsia="宋体" w:cs="宋体"/>
          <w:color w:val="auto"/>
          <w:sz w:val="21"/>
          <w:szCs w:val="21"/>
          <w:highlight w:val="none"/>
          <w:shd w:val="clear" w:color="FFFFFF" w:fill="D9D9D9"/>
          <w:lang w:val="en-US" w:eastAsia="zh-CN"/>
        </w:rPr>
        <w:t>投标人须提供专项承诺函并承诺：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所提供的监测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设备必须经采购人测试验收后方可使用，</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用于维护更换的</w:t>
      </w:r>
      <w:r>
        <w:rPr>
          <w:rFonts w:hint="eastAsia" w:ascii="宋体" w:hAnsi="宋体" w:eastAsia="宋体" w:cs="宋体"/>
          <w:color w:val="auto"/>
          <w:sz w:val="21"/>
          <w:szCs w:val="21"/>
          <w:highlight w:val="none"/>
          <w:lang w:eastAsia="zh-CN"/>
        </w:rPr>
        <w:t>备用</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设备须存放在采购人指定仓库，由双方共同看管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服务期间</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在采购人指定仓库内</w:t>
      </w:r>
      <w:r>
        <w:rPr>
          <w:rFonts w:hint="eastAsia" w:ascii="宋体" w:hAnsi="宋体" w:eastAsia="宋体" w:cs="宋体"/>
          <w:color w:val="auto"/>
          <w:sz w:val="21"/>
          <w:szCs w:val="21"/>
          <w:highlight w:val="none"/>
        </w:rPr>
        <w:t>必须随时备足</w:t>
      </w:r>
      <w:r>
        <w:rPr>
          <w:rFonts w:hint="eastAsia" w:ascii="宋体" w:hAnsi="宋体" w:eastAsia="宋体" w:cs="宋体"/>
          <w:color w:val="auto"/>
          <w:sz w:val="21"/>
          <w:szCs w:val="21"/>
          <w:highlight w:val="none"/>
          <w:lang w:val="en-US" w:eastAsia="zh-CN"/>
        </w:rPr>
        <w:t>备用</w:t>
      </w:r>
      <w:r>
        <w:rPr>
          <w:rFonts w:hint="eastAsia" w:ascii="宋体" w:hAnsi="宋体" w:eastAsia="宋体" w:cs="宋体"/>
          <w:color w:val="auto"/>
          <w:sz w:val="21"/>
          <w:szCs w:val="21"/>
          <w:highlight w:val="none"/>
        </w:rPr>
        <w:t>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lang w:val="en-US" w:eastAsia="zh-CN"/>
        </w:rPr>
        <w:t>设备总数</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w:t>
      </w:r>
      <w:r>
        <w:rPr>
          <w:rFonts w:hint="eastAsia" w:ascii="宋体" w:hAnsi="宋体" w:eastAsia="宋体" w:cs="宋体"/>
          <w:b w:val="0"/>
          <w:bCs w:val="0"/>
          <w:color w:val="auto"/>
          <w:kern w:val="0"/>
          <w:sz w:val="21"/>
          <w:szCs w:val="21"/>
          <w:highlight w:val="none"/>
          <w:lang w:val="en-US" w:eastAsia="zh-CN"/>
        </w:rPr>
        <w:t>4G中继网关100套、雨量计100套、报警器100套、裂缝计350套、地表倾斜仪550套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须为全新未拆分的设备，</w:t>
      </w:r>
      <w:r>
        <w:rPr>
          <w:rFonts w:hint="eastAsia" w:ascii="宋体" w:hAnsi="宋体" w:eastAsia="宋体" w:cs="宋体"/>
          <w:color w:val="auto"/>
          <w:sz w:val="21"/>
          <w:szCs w:val="21"/>
          <w:highlight w:val="none"/>
          <w:lang w:val="en-US" w:eastAsia="zh-CN"/>
        </w:rPr>
        <w:t>每次维护</w:t>
      </w:r>
      <w:r>
        <w:rPr>
          <w:rFonts w:hint="eastAsia" w:ascii="宋体" w:hAnsi="宋体" w:eastAsia="宋体" w:cs="宋体"/>
          <w:color w:val="auto"/>
          <w:sz w:val="21"/>
          <w:szCs w:val="21"/>
          <w:highlight w:val="none"/>
          <w:lang w:eastAsia="zh-CN"/>
        </w:rPr>
        <w:t>更换的设备需从采购人的仓库领取。</w:t>
      </w:r>
      <w:r>
        <w:rPr>
          <w:rFonts w:hint="eastAsia" w:ascii="宋体" w:hAnsi="宋体" w:eastAsia="宋体" w:cs="宋体"/>
          <w:color w:val="auto"/>
          <w:sz w:val="21"/>
          <w:szCs w:val="21"/>
          <w:highlight w:val="none"/>
        </w:rPr>
        <w:t>因维护更换监测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设备造成备用设备数量减少时，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必须在5天内将备用监测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设备补充至</w:t>
      </w:r>
      <w:r>
        <w:rPr>
          <w:rFonts w:hint="eastAsia" w:ascii="宋体" w:hAnsi="宋体" w:eastAsia="宋体" w:cs="宋体"/>
          <w:color w:val="auto"/>
          <w:sz w:val="21"/>
          <w:szCs w:val="21"/>
          <w:highlight w:val="none"/>
          <w:lang w:val="en-US" w:eastAsia="zh-CN"/>
        </w:rPr>
        <w:t>相应设备总数</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u w:val="single"/>
          <w:lang w:eastAsia="zh-CN"/>
        </w:rPr>
        <w:t>投标人</w:t>
      </w:r>
      <w:r>
        <w:rPr>
          <w:rFonts w:hint="eastAsia" w:ascii="宋体" w:hAnsi="宋体" w:eastAsia="宋体" w:cs="宋体"/>
          <w:b/>
          <w:bCs/>
          <w:color w:val="auto"/>
          <w:kern w:val="0"/>
          <w:sz w:val="21"/>
          <w:szCs w:val="21"/>
          <w:highlight w:val="none"/>
          <w:u w:val="single"/>
        </w:rPr>
        <w:t>须</w:t>
      </w:r>
      <w:r>
        <w:rPr>
          <w:rFonts w:hint="eastAsia" w:ascii="宋体" w:hAnsi="宋体" w:eastAsia="宋体" w:cs="宋体"/>
          <w:b/>
          <w:bCs/>
          <w:color w:val="auto"/>
          <w:kern w:val="0"/>
          <w:sz w:val="21"/>
          <w:szCs w:val="21"/>
          <w:highlight w:val="none"/>
          <w:u w:val="single"/>
          <w:lang w:eastAsia="zh-CN"/>
        </w:rPr>
        <w:t>针对本项</w:t>
      </w:r>
      <w:r>
        <w:rPr>
          <w:rFonts w:hint="eastAsia" w:ascii="宋体" w:hAnsi="宋体" w:eastAsia="宋体" w:cs="宋体"/>
          <w:b/>
          <w:bCs/>
          <w:color w:val="auto"/>
          <w:kern w:val="0"/>
          <w:sz w:val="21"/>
          <w:szCs w:val="21"/>
          <w:highlight w:val="none"/>
          <w:u w:val="single"/>
        </w:rPr>
        <w:t>在</w:t>
      </w:r>
      <w:r>
        <w:rPr>
          <w:rFonts w:hint="eastAsia" w:ascii="宋体" w:hAnsi="宋体" w:eastAsia="宋体" w:cs="宋体"/>
          <w:b/>
          <w:bCs/>
          <w:color w:val="auto"/>
          <w:kern w:val="0"/>
          <w:sz w:val="21"/>
          <w:szCs w:val="21"/>
          <w:highlight w:val="none"/>
          <w:u w:val="single"/>
          <w:lang w:eastAsia="zh-CN"/>
        </w:rPr>
        <w:t>投标</w:t>
      </w:r>
      <w:r>
        <w:rPr>
          <w:rFonts w:hint="eastAsia" w:ascii="宋体" w:hAnsi="宋体" w:eastAsia="宋体" w:cs="宋体"/>
          <w:b/>
          <w:bCs/>
          <w:color w:val="auto"/>
          <w:kern w:val="0"/>
          <w:sz w:val="21"/>
          <w:szCs w:val="21"/>
          <w:highlight w:val="none"/>
          <w:u w:val="single"/>
        </w:rPr>
        <w:t>文件</w:t>
      </w:r>
      <w:r>
        <w:rPr>
          <w:rFonts w:hint="eastAsia" w:ascii="宋体" w:hAnsi="宋体" w:eastAsia="宋体" w:cs="宋体"/>
          <w:b/>
          <w:bCs/>
          <w:color w:val="auto"/>
          <w:kern w:val="0"/>
          <w:sz w:val="21"/>
          <w:szCs w:val="21"/>
          <w:highlight w:val="none"/>
          <w:u w:val="single"/>
          <w:lang w:eastAsia="zh-CN"/>
        </w:rPr>
        <w:t>技术商务部分</w:t>
      </w:r>
      <w:r>
        <w:rPr>
          <w:rFonts w:hint="eastAsia" w:ascii="宋体" w:hAnsi="宋体" w:eastAsia="宋体" w:cs="宋体"/>
          <w:b/>
          <w:bCs/>
          <w:color w:val="auto"/>
          <w:kern w:val="0"/>
          <w:sz w:val="21"/>
          <w:szCs w:val="21"/>
          <w:highlight w:val="none"/>
          <w:u w:val="single"/>
        </w:rPr>
        <w:t>中提供</w:t>
      </w:r>
      <w:r>
        <w:rPr>
          <w:rFonts w:hint="eastAsia" w:ascii="宋体" w:hAnsi="宋体" w:eastAsia="宋体" w:cs="宋体"/>
          <w:b/>
          <w:bCs/>
          <w:color w:val="auto"/>
          <w:kern w:val="0"/>
          <w:sz w:val="21"/>
          <w:szCs w:val="21"/>
          <w:highlight w:val="none"/>
          <w:u w:val="single"/>
          <w:lang w:eastAsia="zh-CN"/>
        </w:rPr>
        <w:t>专项</w:t>
      </w:r>
      <w:r>
        <w:rPr>
          <w:rFonts w:hint="eastAsia" w:ascii="宋体" w:hAnsi="宋体" w:eastAsia="宋体" w:cs="宋体"/>
          <w:b/>
          <w:bCs/>
          <w:color w:val="auto"/>
          <w:kern w:val="0"/>
          <w:sz w:val="21"/>
          <w:szCs w:val="21"/>
          <w:highlight w:val="none"/>
          <w:u w:val="single"/>
        </w:rPr>
        <w:t>承诺函</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格式自拟</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，未提供的视为无效投标。</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shd w:val="clear" w:color="FFFFFF" w:fill="D9D9D9"/>
          <w:lang w:val="en-US" w:eastAsia="zh-CN"/>
        </w:rPr>
        <w:t>投标人须提供专项承诺函并承诺：</w:t>
      </w:r>
      <w:r>
        <w:rPr>
          <w:rFonts w:hint="eastAsia" w:ascii="宋体" w:hAnsi="宋体" w:eastAsia="宋体" w:cs="宋体"/>
          <w:color w:val="auto"/>
          <w:sz w:val="21"/>
          <w:szCs w:val="21"/>
          <w:highlight w:val="none"/>
          <w:lang w:val="en-US" w:eastAsia="zh-CN"/>
        </w:rPr>
        <w:t>在服务期间，中标人更换的所有设备归采购人所有；</w:t>
      </w:r>
      <w:r>
        <w:rPr>
          <w:rFonts w:hint="eastAsia" w:ascii="宋体" w:hAnsi="宋体" w:eastAsia="宋体" w:cs="宋体"/>
          <w:color w:val="auto"/>
          <w:sz w:val="21"/>
          <w:szCs w:val="21"/>
          <w:highlight w:val="none"/>
        </w:rPr>
        <w:t>服务期结束后，</w:t>
      </w:r>
      <w:r>
        <w:rPr>
          <w:rFonts w:hint="eastAsia" w:ascii="宋体" w:hAnsi="宋体" w:eastAsia="宋体" w:cs="宋体"/>
          <w:color w:val="auto"/>
          <w:sz w:val="21"/>
          <w:szCs w:val="21"/>
          <w:highlight w:val="none"/>
          <w:lang w:eastAsia="zh-CN"/>
        </w:rPr>
        <w:t>所有更换在灾害点的设备及附件</w:t>
      </w:r>
      <w:r>
        <w:rPr>
          <w:rFonts w:hint="eastAsia" w:ascii="宋体" w:hAnsi="宋体" w:eastAsia="宋体" w:cs="宋体"/>
          <w:color w:val="auto"/>
          <w:sz w:val="21"/>
          <w:szCs w:val="21"/>
          <w:highlight w:val="none"/>
          <w:lang w:val="en-US" w:eastAsia="zh-CN"/>
        </w:rPr>
        <w:t>归采购人所有。投标人</w:t>
      </w:r>
      <w:r>
        <w:rPr>
          <w:rFonts w:hint="eastAsia" w:ascii="宋体" w:hAnsi="宋体" w:eastAsia="宋体" w:cs="宋体"/>
          <w:b/>
          <w:bCs/>
          <w:color w:val="auto"/>
          <w:sz w:val="21"/>
          <w:szCs w:val="21"/>
          <w:highlight w:val="none"/>
        </w:rPr>
        <w:t>所更换的监测</w:t>
      </w:r>
      <w:r>
        <w:rPr>
          <w:rFonts w:hint="eastAsia" w:ascii="宋体" w:hAnsi="宋体" w:eastAsia="宋体" w:cs="宋体"/>
          <w:b/>
          <w:bCs/>
          <w:color w:val="auto"/>
          <w:kern w:val="0"/>
          <w:sz w:val="21"/>
          <w:szCs w:val="21"/>
          <w:highlight w:val="none"/>
        </w:rPr>
        <w:t>预警</w:t>
      </w:r>
      <w:r>
        <w:rPr>
          <w:rFonts w:hint="eastAsia" w:ascii="宋体" w:hAnsi="宋体" w:eastAsia="宋体" w:cs="宋体"/>
          <w:b/>
          <w:bCs/>
          <w:color w:val="auto"/>
          <w:sz w:val="21"/>
          <w:szCs w:val="21"/>
          <w:highlight w:val="none"/>
        </w:rPr>
        <w:t>设备必须适配</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现有的各地灾点监测</w:t>
      </w:r>
      <w:r>
        <w:rPr>
          <w:rFonts w:hint="eastAsia" w:ascii="宋体" w:hAnsi="宋体" w:eastAsia="宋体" w:cs="宋体"/>
          <w:b/>
          <w:bCs/>
          <w:color w:val="auto"/>
          <w:kern w:val="0"/>
          <w:sz w:val="21"/>
          <w:szCs w:val="21"/>
          <w:highlight w:val="none"/>
        </w:rPr>
        <w:t>预警</w:t>
      </w:r>
      <w:r>
        <w:rPr>
          <w:rFonts w:hint="eastAsia" w:ascii="宋体" w:hAnsi="宋体" w:eastAsia="宋体" w:cs="宋体"/>
          <w:b/>
          <w:bCs/>
          <w:color w:val="auto"/>
          <w:sz w:val="21"/>
          <w:szCs w:val="21"/>
          <w:highlight w:val="none"/>
        </w:rPr>
        <w:t>设备自组网协议且能主动接入</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现有的自组网系统（采购人在签订合同后向</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提供地灾点监测</w:t>
      </w:r>
      <w:r>
        <w:rPr>
          <w:rFonts w:hint="eastAsia" w:ascii="宋体" w:hAnsi="宋体" w:eastAsia="宋体" w:cs="宋体"/>
          <w:b/>
          <w:bCs/>
          <w:color w:val="auto"/>
          <w:kern w:val="0"/>
          <w:sz w:val="21"/>
          <w:szCs w:val="21"/>
          <w:highlight w:val="none"/>
        </w:rPr>
        <w:t>预警</w:t>
      </w:r>
      <w:r>
        <w:rPr>
          <w:rFonts w:hint="eastAsia" w:ascii="宋体" w:hAnsi="宋体" w:eastAsia="宋体" w:cs="宋体"/>
          <w:b/>
          <w:bCs/>
          <w:color w:val="auto"/>
          <w:sz w:val="21"/>
          <w:szCs w:val="21"/>
          <w:highlight w:val="none"/>
        </w:rPr>
        <w:t>设备自组网协议内容）。</w:t>
      </w:r>
      <w:r>
        <w:rPr>
          <w:rFonts w:hint="eastAsia" w:ascii="宋体" w:hAnsi="宋体" w:eastAsia="宋体" w:cs="宋体"/>
          <w:b/>
          <w:bCs/>
          <w:color w:val="auto"/>
          <w:kern w:val="0"/>
          <w:sz w:val="21"/>
          <w:szCs w:val="21"/>
          <w:highlight w:val="none"/>
          <w:u w:val="single"/>
          <w:lang w:eastAsia="zh-CN"/>
        </w:rPr>
        <w:t>投标人</w:t>
      </w:r>
      <w:r>
        <w:rPr>
          <w:rFonts w:hint="eastAsia" w:ascii="宋体" w:hAnsi="宋体" w:eastAsia="宋体" w:cs="宋体"/>
          <w:b/>
          <w:bCs/>
          <w:color w:val="auto"/>
          <w:kern w:val="0"/>
          <w:sz w:val="21"/>
          <w:szCs w:val="21"/>
          <w:highlight w:val="none"/>
          <w:u w:val="single"/>
        </w:rPr>
        <w:t>须</w:t>
      </w:r>
      <w:r>
        <w:rPr>
          <w:rFonts w:hint="eastAsia" w:ascii="宋体" w:hAnsi="宋体" w:eastAsia="宋体" w:cs="宋体"/>
          <w:b/>
          <w:bCs/>
          <w:color w:val="auto"/>
          <w:kern w:val="0"/>
          <w:sz w:val="21"/>
          <w:szCs w:val="21"/>
          <w:highlight w:val="none"/>
          <w:u w:val="single"/>
          <w:lang w:eastAsia="zh-CN"/>
        </w:rPr>
        <w:t>针对本项</w:t>
      </w:r>
      <w:r>
        <w:rPr>
          <w:rFonts w:hint="eastAsia" w:ascii="宋体" w:hAnsi="宋体" w:eastAsia="宋体" w:cs="宋体"/>
          <w:b/>
          <w:bCs/>
          <w:color w:val="auto"/>
          <w:kern w:val="0"/>
          <w:sz w:val="21"/>
          <w:szCs w:val="21"/>
          <w:highlight w:val="none"/>
          <w:u w:val="single"/>
        </w:rPr>
        <w:t>在</w:t>
      </w:r>
      <w:r>
        <w:rPr>
          <w:rFonts w:hint="eastAsia" w:ascii="宋体" w:hAnsi="宋体" w:eastAsia="宋体" w:cs="宋体"/>
          <w:b/>
          <w:bCs/>
          <w:color w:val="auto"/>
          <w:kern w:val="0"/>
          <w:sz w:val="21"/>
          <w:szCs w:val="21"/>
          <w:highlight w:val="none"/>
          <w:u w:val="single"/>
          <w:lang w:eastAsia="zh-CN"/>
        </w:rPr>
        <w:t>投标</w:t>
      </w:r>
      <w:r>
        <w:rPr>
          <w:rFonts w:hint="eastAsia" w:ascii="宋体" w:hAnsi="宋体" w:eastAsia="宋体" w:cs="宋体"/>
          <w:b/>
          <w:bCs/>
          <w:color w:val="auto"/>
          <w:kern w:val="0"/>
          <w:sz w:val="21"/>
          <w:szCs w:val="21"/>
          <w:highlight w:val="none"/>
          <w:u w:val="single"/>
        </w:rPr>
        <w:t>文件</w:t>
      </w:r>
      <w:r>
        <w:rPr>
          <w:rFonts w:hint="eastAsia" w:ascii="宋体" w:hAnsi="宋体" w:eastAsia="宋体" w:cs="宋体"/>
          <w:b/>
          <w:bCs/>
          <w:color w:val="auto"/>
          <w:kern w:val="0"/>
          <w:sz w:val="21"/>
          <w:szCs w:val="21"/>
          <w:highlight w:val="none"/>
          <w:u w:val="single"/>
          <w:lang w:eastAsia="zh-CN"/>
        </w:rPr>
        <w:t>技术商务部分</w:t>
      </w:r>
      <w:r>
        <w:rPr>
          <w:rFonts w:hint="eastAsia" w:ascii="宋体" w:hAnsi="宋体" w:eastAsia="宋体" w:cs="宋体"/>
          <w:b/>
          <w:bCs/>
          <w:color w:val="auto"/>
          <w:kern w:val="0"/>
          <w:sz w:val="21"/>
          <w:szCs w:val="21"/>
          <w:highlight w:val="none"/>
          <w:u w:val="single"/>
        </w:rPr>
        <w:t>中提供</w:t>
      </w:r>
      <w:r>
        <w:rPr>
          <w:rFonts w:hint="eastAsia" w:ascii="宋体" w:hAnsi="宋体" w:eastAsia="宋体" w:cs="宋体"/>
          <w:b/>
          <w:bCs/>
          <w:color w:val="auto"/>
          <w:kern w:val="0"/>
          <w:sz w:val="21"/>
          <w:szCs w:val="21"/>
          <w:highlight w:val="none"/>
          <w:u w:val="single"/>
          <w:lang w:eastAsia="zh-CN"/>
        </w:rPr>
        <w:t>专项</w:t>
      </w:r>
      <w:r>
        <w:rPr>
          <w:rFonts w:hint="eastAsia" w:ascii="宋体" w:hAnsi="宋体" w:eastAsia="宋体" w:cs="宋体"/>
          <w:b/>
          <w:bCs/>
          <w:color w:val="auto"/>
          <w:kern w:val="0"/>
          <w:sz w:val="21"/>
          <w:szCs w:val="21"/>
          <w:highlight w:val="none"/>
          <w:u w:val="single"/>
        </w:rPr>
        <w:t>承诺函</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格式自拟</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，未提供的视为无效投标。</w:t>
      </w:r>
    </w:p>
    <w:p>
      <w:pPr>
        <w:keepNext w:val="0"/>
        <w:keepLines w:val="0"/>
        <w:pageBreakBefore w:val="0"/>
        <w:widowControl/>
        <w:numPr>
          <w:ilvl w:val="0"/>
          <w:numId w:val="0"/>
        </w:numPr>
        <w:kinsoku/>
        <w:wordWrap/>
        <w:overflowPunct/>
        <w:topLinePunct w:val="0"/>
        <w:bidi w:val="0"/>
        <w:snapToGrid/>
        <w:spacing w:after="150" w:line="44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6、监测预警、运维人员要求</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shd w:val="clear" w:color="FFFFFF" w:fill="D9D9D9"/>
          <w:lang w:val="en-US" w:eastAsia="zh-CN"/>
        </w:rPr>
        <w:t>投标人须提供专项承诺函并承诺：</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kern w:val="0"/>
          <w:sz w:val="21"/>
          <w:szCs w:val="21"/>
          <w:highlight w:val="none"/>
          <w:lang w:val="en-US" w:eastAsia="zh-CN" w:bidi="ar-SA"/>
        </w:rPr>
        <w:t>需承诺针对本项目监测预警、运行维护期间投入的维护技术人员及协作人员不得少于75人（不含本章中3.3要求的常驻人员）。维护技术人员不得低于25人，须为水文地质工程地质、土木工程、地质工程、岩土工程中任意一个专业，协作人员不得低于50人。</w:t>
      </w:r>
      <w:r>
        <w:rPr>
          <w:rFonts w:hint="eastAsia" w:ascii="宋体" w:hAnsi="宋体" w:eastAsia="宋体" w:cs="宋体"/>
          <w:b/>
          <w:bCs/>
          <w:color w:val="auto"/>
          <w:kern w:val="0"/>
          <w:sz w:val="21"/>
          <w:szCs w:val="21"/>
          <w:highlight w:val="none"/>
          <w:u w:val="single"/>
          <w:lang w:val="en-US" w:eastAsia="zh-CN"/>
        </w:rPr>
        <w:t>投标人须在投标文件技术商务部分中提供①拟派维护技术人员的名单（至少包含姓名、身份证号码）、②毕业证书或职称证书复印件、③专项承诺函（格式自拟）。未按前述要求提供的视为无效投标。</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color w:val="auto"/>
          <w:sz w:val="21"/>
          <w:szCs w:val="21"/>
          <w:highlight w:val="none"/>
          <w:u w:val="single"/>
          <w:lang w:val="en-US" w:eastAsia="zh-CN"/>
        </w:rPr>
      </w:pPr>
    </w:p>
    <w:p>
      <w:pPr>
        <w:pStyle w:val="13"/>
        <w:keepNext w:val="0"/>
        <w:keepLines w:val="0"/>
        <w:pageBreakBefore w:val="0"/>
        <w:numPr>
          <w:ilvl w:val="0"/>
          <w:numId w:val="0"/>
        </w:numPr>
        <w:kinsoku/>
        <w:wordWrap/>
        <w:overflowPunct/>
        <w:topLinePunct w:val="0"/>
        <w:bidi w:val="0"/>
        <w:snapToGrid/>
        <w:spacing w:before="105" w:after="120"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（评审项34）</w:t>
      </w:r>
      <w:r>
        <w:rPr>
          <w:rFonts w:hint="eastAsia" w:ascii="宋体" w:hAnsi="宋体" w:eastAsia="宋体" w:cs="宋体"/>
          <w:b/>
          <w:bCs/>
          <w:color w:val="auto"/>
          <w:sz w:val="21"/>
          <w:szCs w:val="21"/>
          <w:highlight w:val="none"/>
          <w:lang w:val="en-US" w:eastAsia="zh-CN"/>
        </w:rPr>
        <w:t>6.2监测点预警响应及要求</w:t>
      </w:r>
    </w:p>
    <w:p>
      <w:pPr>
        <w:pStyle w:val="13"/>
        <w:keepNext w:val="0"/>
        <w:keepLines w:val="0"/>
        <w:pageBreakBefore w:val="0"/>
        <w:numPr>
          <w:ilvl w:val="0"/>
          <w:numId w:val="0"/>
        </w:numPr>
        <w:kinsoku/>
        <w:wordWrap/>
        <w:overflowPunct/>
        <w:topLinePunct w:val="0"/>
        <w:bidi w:val="0"/>
        <w:snapToGrid/>
        <w:spacing w:before="105" w:after="120" w:line="44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6.2.1</w:t>
      </w:r>
      <w:r>
        <w:rPr>
          <w:rFonts w:hint="eastAsia" w:ascii="宋体" w:hAnsi="宋体" w:eastAsia="宋体" w:cs="宋体"/>
          <w:b w:val="0"/>
          <w:bCs w:val="0"/>
          <w:color w:val="auto"/>
          <w:sz w:val="21"/>
          <w:szCs w:val="21"/>
          <w:highlight w:val="none"/>
          <w:lang w:val="en-US" w:eastAsia="zh-CN"/>
        </w:rPr>
        <w:t>普适型仪器监测预警应在群测群防的基础上兼顾技防与人防，通过宏观迹象巡查、监测数据分析和区域地质灾害气象预警综合研判监测点风险等级；在发现可辨识的灾害前兆时，可进行临灾预警，并根据预案及时采取应对措施。</w:t>
      </w:r>
    </w:p>
    <w:p>
      <w:pPr>
        <w:pStyle w:val="13"/>
        <w:keepNext w:val="0"/>
        <w:keepLines w:val="0"/>
        <w:pageBreakBefore w:val="0"/>
        <w:numPr>
          <w:ilvl w:val="0"/>
          <w:numId w:val="0"/>
        </w:numPr>
        <w:kinsoku/>
        <w:wordWrap/>
        <w:overflowPunct/>
        <w:topLinePunct w:val="0"/>
        <w:bidi w:val="0"/>
        <w:snapToGrid/>
        <w:spacing w:before="105" w:after="120" w:line="44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6.2.2</w:t>
      </w:r>
      <w:r>
        <w:rPr>
          <w:rFonts w:hint="eastAsia" w:ascii="宋体" w:hAnsi="宋体" w:eastAsia="宋体" w:cs="宋体"/>
          <w:b w:val="0"/>
          <w:bCs w:val="0"/>
          <w:color w:val="auto"/>
          <w:sz w:val="21"/>
          <w:szCs w:val="21"/>
          <w:highlight w:val="none"/>
          <w:lang w:val="en-US" w:eastAsia="zh-CN"/>
        </w:rPr>
        <w:t>依据裂缝扩展贯通、异常地声、落石、泉水断流、建（构）筑物变形及植被生长变化等宏观迹象，开展地质灾害临灾预警。</w:t>
      </w:r>
    </w:p>
    <w:p>
      <w:pPr>
        <w:pStyle w:val="13"/>
        <w:keepNext w:val="0"/>
        <w:keepLines w:val="0"/>
        <w:pageBreakBefore w:val="0"/>
        <w:numPr>
          <w:ilvl w:val="0"/>
          <w:numId w:val="0"/>
        </w:numPr>
        <w:kinsoku/>
        <w:wordWrap/>
        <w:overflowPunct/>
        <w:topLinePunct w:val="0"/>
        <w:bidi w:val="0"/>
        <w:snapToGrid/>
        <w:spacing w:before="105" w:after="120" w:line="4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a)滑坡包括宏观变形的监测、地声的监听、动物异常的观察、地表水和地下水（含泉水）异常等观测；</w:t>
      </w:r>
    </w:p>
    <w:p>
      <w:pPr>
        <w:pStyle w:val="13"/>
        <w:keepNext w:val="0"/>
        <w:keepLines w:val="0"/>
        <w:pageBreakBefore w:val="0"/>
        <w:numPr>
          <w:ilvl w:val="0"/>
          <w:numId w:val="0"/>
        </w:numPr>
        <w:kinsoku/>
        <w:wordWrap/>
        <w:overflowPunct/>
        <w:topLinePunct w:val="0"/>
        <w:bidi w:val="0"/>
        <w:snapToGrid/>
        <w:spacing w:before="105" w:after="120" w:line="4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b)崩塌包括崩塌体前缘的掉块崩落或挤压破碎等宏观变形、岩体开裂或摩擦声音等方面；</w:t>
      </w:r>
    </w:p>
    <w:p>
      <w:pPr>
        <w:pStyle w:val="13"/>
        <w:keepNext w:val="0"/>
        <w:keepLines w:val="0"/>
        <w:pageBreakBefore w:val="0"/>
        <w:numPr>
          <w:ilvl w:val="0"/>
          <w:numId w:val="0"/>
        </w:numPr>
        <w:kinsoku/>
        <w:wordWrap/>
        <w:overflowPunct/>
        <w:topLinePunct w:val="0"/>
        <w:bidi w:val="0"/>
        <w:snapToGrid/>
        <w:spacing w:before="105" w:after="120" w:line="4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c)泥石流包括沟道的堵塞情况、水流的浑浊变化或断流、对洪流砂石撞击声音进行监听等方面。</w:t>
      </w:r>
    </w:p>
    <w:p>
      <w:pPr>
        <w:pStyle w:val="13"/>
        <w:keepNext w:val="0"/>
        <w:keepLines w:val="0"/>
        <w:pageBreakBefore w:val="0"/>
        <w:numPr>
          <w:ilvl w:val="0"/>
          <w:numId w:val="0"/>
        </w:numPr>
        <w:kinsoku/>
        <w:wordWrap/>
        <w:overflowPunct/>
        <w:topLinePunct w:val="0"/>
        <w:bidi w:val="0"/>
        <w:snapToGrid/>
        <w:spacing w:before="105" w:after="120" w:line="44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（评审项35）</w:t>
      </w:r>
      <w:r>
        <w:rPr>
          <w:rFonts w:hint="eastAsia" w:ascii="宋体" w:hAnsi="宋体" w:eastAsia="宋体" w:cs="宋体"/>
          <w:b/>
          <w:bCs/>
          <w:color w:val="auto"/>
          <w:sz w:val="21"/>
          <w:szCs w:val="21"/>
          <w:highlight w:val="none"/>
          <w:lang w:val="en-US" w:eastAsia="zh-CN"/>
        </w:rPr>
        <w:t>6.3</w:t>
      </w:r>
      <w:r>
        <w:rPr>
          <w:rFonts w:hint="eastAsia" w:ascii="宋体" w:hAnsi="宋体" w:eastAsia="宋体" w:cs="宋体"/>
          <w:b w:val="0"/>
          <w:bCs w:val="0"/>
          <w:color w:val="auto"/>
          <w:sz w:val="21"/>
          <w:szCs w:val="21"/>
          <w:highlight w:val="none"/>
          <w:lang w:val="en-US" w:eastAsia="zh-CN"/>
        </w:rPr>
        <w:t>蓝色预警发出后，应持续关注预警系统监测数据，应进行宏观巡查。黄色预警发出后，维护技术人员应当到现场开展核查同时其他人员远程协助核查，并加强分析研判；应加强现场对宏观迹象进行巡查；将有关情况及时上报至有关部门和主管责任人。橙色预警发出后，加强监测数据分析，开展短期预警，预测发展趋势；维护技术人员应及时赶赴现场同时其他人员远程协助对宏观迹象进行巡查，加强对宏观变形迹象的监测，开展短临预警；会同乡（镇、街道办事处）防灾责任人前往现场进一步核查，并将有关情况反馈至县（区）级自然资源主管部门。红色预警发出后，第一时间分析监测数据，开展临灾预警；维护技术人员应第一时间赶赴现场同时其他人员远程协助对宏观迹象进行巡排查，进一步调查处置，加强宏观变形监测及短临前兆监测，开展临灾预警，根据现场宏观变形等实际情况判定是否提前组织地质灾害危险区群众进行转移。</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（评审项36）</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服务承包方式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计价方式采用总价包干方式，报价为服务期限内完成项目总体要求的服务项目工作的一切费用，包括但不限于人员工资、各种补贴和福利、劳保费、技术服务、车辆、设备及工具的折旧费、管理费、保险及风险费、税费及不可预见等为完成本项目维护费用，并全部通过采购人验收产生所有费用，项目实施时采购人不支付额外的其他费用。</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（评审项37）</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、现场作业要求</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应当对现场运营维护工作服务采取必要的安全措施，对工作人员进行安全培训并配备相应的安全防护，在运营维护过程中应严格按相关规定执行，如有作业安全问题，由此引发的损失及责任全部由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 xml:space="preserve">自行承担。    </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所有参与运营维护服务的人员，开展运营维护服务时，必须统一着装并且佩戴工作牌。</w:t>
      </w:r>
    </w:p>
    <w:p>
      <w:pPr>
        <w:pStyle w:val="13"/>
        <w:keepNext w:val="0"/>
        <w:keepLines w:val="0"/>
        <w:pageBreakBefore w:val="0"/>
        <w:kinsoku/>
        <w:wordWrap/>
        <w:overflowPunct/>
        <w:topLinePunct w:val="0"/>
        <w:bidi w:val="0"/>
        <w:snapToGrid/>
        <w:spacing w:before="105" w:after="12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在运营维护服务过程中应严格遵守有关技术规程，保证维护质量，降低维护成本。并及时填写监测</w:t>
      </w:r>
      <w:r>
        <w:rPr>
          <w:rFonts w:hint="eastAsia" w:ascii="宋体" w:hAnsi="宋体" w:eastAsia="宋体" w:cs="宋体"/>
          <w:color w:val="auto"/>
          <w:kern w:val="0"/>
          <w:sz w:val="21"/>
          <w:szCs w:val="21"/>
          <w:highlight w:val="none"/>
        </w:rPr>
        <w:t>预警</w:t>
      </w:r>
      <w:r>
        <w:rPr>
          <w:rFonts w:hint="eastAsia" w:ascii="宋体" w:hAnsi="宋体" w:eastAsia="宋体" w:cs="宋体"/>
          <w:color w:val="auto"/>
          <w:sz w:val="21"/>
          <w:szCs w:val="21"/>
          <w:highlight w:val="none"/>
        </w:rPr>
        <w:t>设备的巡查记录等。</w:t>
      </w:r>
    </w:p>
    <w:p>
      <w:pPr>
        <w:pStyle w:val="13"/>
        <w:keepNext w:val="0"/>
        <w:keepLines w:val="0"/>
        <w:pageBreakBefore w:val="0"/>
        <w:kinsoku/>
        <w:wordWrap/>
        <w:overflowPunct/>
        <w:topLinePunct w:val="0"/>
        <w:bidi w:val="0"/>
        <w:snapToGrid/>
        <w:spacing w:before="105" w:after="120"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9、设备技术要求</w:t>
      </w:r>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（评审项38）</w:t>
      </w:r>
      <w:r>
        <w:rPr>
          <w:rFonts w:hint="eastAsia" w:ascii="宋体" w:hAnsi="宋体" w:eastAsia="宋体" w:cs="宋体"/>
          <w:b/>
          <w:bCs/>
          <w:color w:val="auto"/>
          <w:sz w:val="21"/>
          <w:szCs w:val="21"/>
          <w:highlight w:val="none"/>
          <w:lang w:val="en-US" w:eastAsia="zh-CN"/>
        </w:rPr>
        <w:t>9.1</w:t>
      </w:r>
      <w:r>
        <w:rPr>
          <w:rFonts w:hint="eastAsia" w:ascii="宋体" w:hAnsi="宋体" w:eastAsia="宋体" w:cs="宋体"/>
          <w:b/>
          <w:bCs/>
          <w:color w:val="auto"/>
          <w:sz w:val="21"/>
          <w:szCs w:val="21"/>
          <w:highlight w:val="none"/>
        </w:rPr>
        <w:t>、加工服务内容</w:t>
      </w:r>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（1）设备电路板方案设计</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根据采购人提供的电路原理图进行电路板方案设计，所设计电路板需达到采购人要求的技术指标。</w:t>
      </w:r>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（2）设备整机组装方案设计</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根据采购人提供的技术要求，设计装配所需的外壳、太阳能电池板、线材、天线等必要配件。</w:t>
      </w:r>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（3）设备加工生产</w:t>
      </w:r>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ab/>
      </w:r>
      <w:r>
        <w:rPr>
          <w:rFonts w:hint="eastAsia" w:ascii="宋体" w:hAnsi="宋体" w:eastAsia="宋体" w:cs="宋体"/>
          <w:color w:val="auto"/>
          <w:sz w:val="21"/>
          <w:szCs w:val="21"/>
          <w:highlight w:val="none"/>
        </w:rPr>
        <w:t>整机技术方案及样机经采购人审核通过后，根据合同约定数量进行批量生产，包括但不仅限于PCB生产，电路板SMT，元器件和接插件焊接，线材生产，外壳生产，设备组装，程序烧写，测试，设备编码，标签铭牌粘贴，设备包装等。</w:t>
      </w:r>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（4）二次开发支持</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采购人基于供应商提供的硬件进行程序二次开发，供应商需提供所有硬件设备各硬件单元驱动程序或者开发包，供采购人二次开发使用。供应商需提供开发支持，针对采购人提出的开发问题，供应商需派遣FAE工程师一个小时内到达现场进行协助处理，技术支持期限为三年。</w:t>
      </w:r>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（评审项39）</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2、设备方案设计要求</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1）监测预警仪器设备的功能、技术参数符合本章各设备详细技术参数要求。</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2）所有设备均应按照采购人提供的原理图与外壳模型进行设计。PCB图纸、外壳图纸及样机应在要求的时间点提供给采购人进行确认。</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3）所有设备应提供完整的各硬件单元驱动程序或者开发包，用于采购人开发使用，供应商应提供全程的二次开发技术支持。</w:t>
      </w:r>
    </w:p>
    <w:p>
      <w:pPr>
        <w:keepNext w:val="0"/>
        <w:keepLines w:val="0"/>
        <w:pageBreakBefore w:val="0"/>
        <w:widowControl/>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地表位移监测仪和地表倾斜监测仪应采用充电供电一体化设计，将太阳能电池板和电池集成于同一设备外壳内。设备需采用LoRa通信，监测设备与网关可实现自动组网，由网关统一接入互联网，各监测设备可从网关接收控制指令，需提供上述自组网功能的程序代码文件。</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5）采购人将在供应完成后进行随机抽样，对各设备参数进行检测，如检测合格率达不到100%，按违约条款执行。</w:t>
      </w:r>
    </w:p>
    <w:p>
      <w:pPr>
        <w:keepNext w:val="0"/>
        <w:keepLines w:val="0"/>
        <w:pageBreakBefore w:val="0"/>
        <w:widowControl/>
        <w:kinsoku/>
        <w:wordWrap/>
        <w:overflowPunct/>
        <w:topLinePunct w:val="0"/>
        <w:bidi w:val="0"/>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9.</w:t>
      </w:r>
      <w:r>
        <w:rPr>
          <w:rFonts w:hint="eastAsia" w:ascii="宋体" w:hAnsi="宋体" w:eastAsia="宋体" w:cs="宋体"/>
          <w:b/>
          <w:bCs/>
          <w:color w:val="auto"/>
          <w:kern w:val="0"/>
          <w:sz w:val="21"/>
          <w:szCs w:val="21"/>
          <w:highlight w:val="none"/>
        </w:rPr>
        <w:t>3、各设备功能设计要求</w:t>
      </w:r>
    </w:p>
    <w:p>
      <w:pPr>
        <w:keepNext w:val="0"/>
        <w:keepLines w:val="0"/>
        <w:pageBreakBefore w:val="0"/>
        <w:kinsoku/>
        <w:wordWrap/>
        <w:overflowPunct/>
        <w:topLinePunct w:val="0"/>
        <w:bidi w:val="0"/>
        <w:snapToGrid/>
        <w:spacing w:line="440" w:lineRule="exact"/>
        <w:ind w:firstLine="420" w:firstLineChars="200"/>
        <w:textAlignment w:val="auto"/>
        <w:rPr>
          <w:rStyle w:val="12"/>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（1）4G-LoRa网关</w:t>
      </w:r>
      <w:r>
        <w:rPr>
          <w:rStyle w:val="12"/>
          <w:rFonts w:hint="eastAsia" w:ascii="宋体" w:hAnsi="宋体" w:eastAsia="宋体" w:cs="宋体"/>
          <w:color w:val="auto"/>
          <w:sz w:val="21"/>
          <w:szCs w:val="21"/>
          <w:highlight w:val="none"/>
        </w:rPr>
        <w:t>设备功能及特点概述：</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采购人提供的网关电路图设计电路板、整机结构方案及整机制作服务。网关电路图中采用低功耗STM32单片机方案；主要板载LoRa、4G通信模组等电路，实现局域网内设备自组网，自动上线，掉线重连，局域网管理及数据和指令的上传下发等功能；服务内容包括电路板、电子元器件、外壳、天线、外设插接件、连接线等器材。</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②支持4G全网通FDD/TDD/LTE，支持DTU固件开发模式。</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③支持监测设备自动加网，支持设备列表存储</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④支持MQTT通信方式</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⑤LoRa局域网支持设备同时在线数量不少于20台。</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⑥整机静态功耗小于6mA，采购人将在设备生产完成后随机抽样进行检测；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⑦防护等级：IP67，采购人将在设备生产完成后随机抽样进行检测；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⑧工作环境：温度：-5℃~65℃ 湿度：≤100%RH，采购人将在设备生产完成后随机抽样进行检测；</w:t>
      </w:r>
    </w:p>
    <w:p>
      <w:pPr>
        <w:keepNext w:val="0"/>
        <w:keepLines w:val="0"/>
        <w:pageBreakBefore w:val="0"/>
        <w:widowControl/>
        <w:kinsoku/>
        <w:wordWrap/>
        <w:overflowPunct/>
        <w:topLinePunct w:val="0"/>
        <w:bidi w:val="0"/>
        <w:snapToGrid/>
        <w:spacing w:line="440" w:lineRule="exact"/>
        <w:ind w:firstLine="420"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⑨供电方式：电池和太阳能供电。</w:t>
      </w:r>
    </w:p>
    <w:p>
      <w:pPr>
        <w:keepNext w:val="0"/>
        <w:keepLines w:val="0"/>
        <w:pageBreakBefore w:val="0"/>
        <w:kinsoku/>
        <w:wordWrap/>
        <w:overflowPunct/>
        <w:topLinePunct w:val="0"/>
        <w:bidi w:val="0"/>
        <w:snapToGrid/>
        <w:spacing w:line="440" w:lineRule="exact"/>
        <w:ind w:firstLine="420" w:firstLineChars="200"/>
        <w:textAlignment w:val="auto"/>
        <w:rPr>
          <w:rStyle w:val="12"/>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Style w:val="12"/>
          <w:rFonts w:hint="eastAsia" w:ascii="宋体" w:hAnsi="宋体" w:eastAsia="宋体" w:cs="宋体"/>
          <w:color w:val="auto"/>
          <w:sz w:val="21"/>
          <w:szCs w:val="21"/>
          <w:highlight w:val="none"/>
        </w:rPr>
        <w:t>雨量采集器设备功能及特点概述：</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采购人提供的采集器电路图设计电路板、整机结构方案及整机制作服务。采集器电路图中采用低功耗STM32单片机方案，主要板载LoRa、对压敏数字型雨量传感器的数据采集、内部温湿度采集等电路，实现实时雨量的自动采集与自动上传数据、接收指令等功能，测量范围应在0～8m/min（毫米/分钟），测量精度应控制在±4%（日累积降雨量），分辨率应达到0.01mm，应按工作环境-5℃～65℃，0～100%RH与IP66的传感器防护等级进行设计；服务内容包括电路板、电子元器件、外壳、天线、外设插接件、连接线、外设传感器等器材，整机静态功耗&lt;6mA；</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②数据测量误差±4%（日累积降雨量）；</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③降雨量分辨率：0.01mm，采购人将在设备生产完成后随机抽样进行检测；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④设备支持LoRa自组网通信；</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⑤整机静态功耗小于6mA，采购人将在设备生产完成后随机抽样进行检测；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⑥防护等级：IP66，采购人将在设备生产完成后随机抽样进行检测；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⑦工作环境：温度：-5℃～65℃ 湿度：0～100%RH，能对设备内工作环境进行测量与上报，采购人将在设备生产完成后随机抽样进行检测；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⑧供电方式：电池和太阳能供电；</w:t>
      </w:r>
    </w:p>
    <w:p>
      <w:pPr>
        <w:keepNext w:val="0"/>
        <w:keepLines w:val="0"/>
        <w:pageBreakBefore w:val="0"/>
        <w:kinsoku/>
        <w:wordWrap/>
        <w:overflowPunct/>
        <w:topLinePunct w:val="0"/>
        <w:bidi w:val="0"/>
        <w:snapToGrid/>
        <w:spacing w:line="440" w:lineRule="exact"/>
        <w:ind w:firstLine="420" w:firstLineChars="200"/>
        <w:textAlignment w:val="auto"/>
        <w:rPr>
          <w:rStyle w:val="12"/>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（3）报警控制器</w:t>
      </w:r>
      <w:r>
        <w:rPr>
          <w:rStyle w:val="12"/>
          <w:rFonts w:hint="eastAsia" w:ascii="宋体" w:hAnsi="宋体" w:eastAsia="宋体" w:cs="宋体"/>
          <w:color w:val="auto"/>
          <w:sz w:val="21"/>
          <w:szCs w:val="21"/>
          <w:highlight w:val="none"/>
        </w:rPr>
        <w:t>设备功能及特点概述：</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采购人提供的采集器电路图设计电路板、整机结构方案及整机制作服务。采集器电路图中采用低功耗STM32单片机方案，主要板载LoRa、报警器喇叭电源控制电路、内部温湿度采集等电路，实现实时报警指令响应与自动上传状态数据、接收指令等功能，应按工作环境-40℃～80℃，0～100%RH与IP66的传感器防护等级进行设计；服务内容包括服务内容电路板、电子元器件、外壳、天线、外设插接件、连接线、外设传感器等器材，整机静态功耗&lt;6mA；</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②最大输出电流2A；</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3 \* GB3</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设备支持LoRa自组网通信；</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4 \* GB3</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整机静态功耗小于6mA，采购人将在设备生产完成后随机抽样进行检测；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5 \* GB3</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防护等级：IP66，采购人将在设备生产完成后随机抽样进行检测；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6 \* GB3</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传感器工作环境：温度：-5℃~65℃，湿度：0～100%RH，能对设备内工作环境进行测量与上报，采购人将在设备生产完成后随机抽样进行检测；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7 \* GB3</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⑦</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供电方式：太阳能供电；</w:t>
      </w:r>
    </w:p>
    <w:p>
      <w:pPr>
        <w:keepNext w:val="0"/>
        <w:keepLines w:val="0"/>
        <w:pageBreakBefore w:val="0"/>
        <w:widowControl/>
        <w:kinsoku/>
        <w:wordWrap/>
        <w:overflowPunct/>
        <w:topLinePunct w:val="0"/>
        <w:bidi w:val="0"/>
        <w:snapToGrid/>
        <w:spacing w:line="440" w:lineRule="exact"/>
        <w:ind w:firstLine="420" w:firstLineChars="200"/>
        <w:textAlignment w:val="auto"/>
        <w:rPr>
          <w:rStyle w:val="12"/>
          <w:rFonts w:hint="eastAsia" w:ascii="宋体" w:hAnsi="宋体" w:eastAsia="宋体" w:cs="宋体"/>
          <w:color w:val="auto"/>
          <w:sz w:val="21"/>
          <w:szCs w:val="21"/>
          <w:highlight w:val="none"/>
        </w:rPr>
      </w:pPr>
      <w:bookmarkStart w:id="18" w:name="_Hlk81940009"/>
      <w:r>
        <w:rPr>
          <w:rFonts w:hint="eastAsia" w:ascii="宋体" w:hAnsi="宋体" w:eastAsia="宋体" w:cs="宋体"/>
          <w:color w:val="auto"/>
          <w:sz w:val="21"/>
          <w:szCs w:val="21"/>
          <w:highlight w:val="none"/>
        </w:rPr>
        <w:t>（4）</w:t>
      </w:r>
      <w:bookmarkEnd w:id="18"/>
      <w:r>
        <w:rPr>
          <w:rStyle w:val="12"/>
          <w:rFonts w:hint="eastAsia" w:ascii="宋体" w:hAnsi="宋体" w:eastAsia="宋体" w:cs="宋体"/>
          <w:color w:val="auto"/>
          <w:sz w:val="21"/>
          <w:szCs w:val="21"/>
          <w:highlight w:val="none"/>
        </w:rPr>
        <w:t>一体式拉线地表位移监测仪设备功能及特点概述：</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采购人提供的监测仪电路图设计电路板。根据采购人提供的整机外观图例进行整机外观及其内部的结构方案设计及整机制作服务。监测仪电路图中采用低功耗STM32单片机方案，主要有太阳能充放电管理系统、片内16位AD采集、LoRa、UART、精密供电源、电池与太阳能充电电压采样、内部温湿度采集等电路，实现自动采集裂缝变化量，自动上传数据、接收指令等功能，测量精度为0.05mm；服务内容包括电路板、电子元器件、外壳（采用模具和CNC方式制作）、太阳能电池板（采用定制方式）、天线、外设插接件、连接线、内置电池等器材（位移传感器由采购人提供），整机静态待机功耗应控制在≤25uA，太阳能最大充电功率应满足≥1.5W，电池最大容量应满足≥20000mAH，采购人将对电池容量进行随机抽样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②测量范围：0～1000mm； </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③测量精度：±0.25%F·S，采购人将在设备生产完成后进行随机抽样进行检测；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④设备支持LoRa自组网通信；</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⑤整机静态待机功耗≤25uA，自供电系统应保证在无阳光、无外部破环情况下，至少待机工作5年（理论计算值）。采购人将在设备生产完成后随机抽样进行检测；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⑥防护等级：IP67，采购人将在设备生产完成后随机抽样进行检测；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⑦工作环境：温度：-5℃～65℃ 湿度：0～100%RH，能对设备内工作环境进行测量与上报，采购人将在设备生产完成后随机抽样进行检测；</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⑧供电方式：内部电池和太阳能供电；</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9 \* GB3</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该设备应满足充电供电一体化设计，将太阳能电池板及电池集成与同一外壳结构中，同时保证美观性，控制设备体积与实现易于施工安装的设计。</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外壳设计模型如下图所示：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4851400" cy="3213100"/>
            <wp:effectExtent l="0" t="0" r="6350" b="6350"/>
            <wp:docPr id="8636027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02709"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1400" cy="3213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10 \* GB3</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⑩</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 xml:space="preserve"> 裂缝拉线传感器应满足测量范围：0～1000mm，同时应预先至少引出40cm拉线出线，并做易于施工安装的接口设计。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12"/>
          <w:rFonts w:hint="eastAsia" w:ascii="宋体" w:hAnsi="宋体" w:eastAsia="宋体" w:cs="宋体"/>
          <w:sz w:val="21"/>
          <w:szCs w:val="21"/>
          <w:highlight w:val="none"/>
        </w:rPr>
      </w:pPr>
      <w:r>
        <w:rPr>
          <w:rFonts w:hint="eastAsia" w:ascii="宋体" w:hAnsi="宋体" w:eastAsia="宋体" w:cs="宋体"/>
          <w:sz w:val="21"/>
          <w:szCs w:val="21"/>
          <w:highlight w:val="none"/>
        </w:rPr>
        <w:t>（5）</w:t>
      </w:r>
      <w:r>
        <w:rPr>
          <w:rStyle w:val="12"/>
          <w:rFonts w:hint="eastAsia" w:ascii="宋体" w:hAnsi="宋体" w:eastAsia="宋体" w:cs="宋体"/>
          <w:sz w:val="21"/>
          <w:szCs w:val="21"/>
          <w:highlight w:val="none"/>
        </w:rPr>
        <w:t>一体式地表倾斜监测仪设备功能及特点概述：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1 \* GB3</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①</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根据采购人提供的监测仪电路图设计电路板。根据采购人提供的整机外观图例进行整机外观及其内部的结构方案设计及整机制作服务。采集器电路图中采用低功耗STM32单片机方案，主要有太阳能充放电管理系统、板载LoRa、SPI、UART、精密供电源、电池与太阳能充电电压采样、内部温湿度采集等电路，实现自动采集三轴倾角，自动上传数据、接收指令等功能，测量精度为0.01°；服务内容包括电路板、电子元器件、外壳（采用模具和CNC方式制作）、太阳能电池板（采用定制方式）、天线、外设插接件、连接线、内置电池等器材（倾角传感器由采购人提供），整机静态待机功耗应控制在≤25uA，太阳能最大充电功率应满足≥1.5W，电池最大容量应满足≥20000mAH，采购人将对电池容量进行随机抽样检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②测量范围：±30°；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③测量精度：±0.01°，采购人将在设备生产完成后进行随机抽样进行检测；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④设备支持LoRa自组网通信；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⑤整机静态待机功耗≤25uA，自供电系统应保证在无阳光、无外部破环情况下，至少待机工作</w:t>
      </w:r>
      <w:r>
        <w:rPr>
          <w:rFonts w:hint="eastAsia" w:ascii="宋体" w:hAnsi="宋体" w:eastAsia="宋体" w:cs="宋体"/>
          <w:color w:val="FF0000"/>
          <w:sz w:val="21"/>
          <w:szCs w:val="21"/>
          <w:highlight w:val="none"/>
        </w:rPr>
        <w:t>5年（理论计算值）</w:t>
      </w:r>
      <w:r>
        <w:rPr>
          <w:rFonts w:hint="eastAsia" w:ascii="宋体" w:hAnsi="宋体" w:eastAsia="宋体" w:cs="宋体"/>
          <w:sz w:val="21"/>
          <w:szCs w:val="21"/>
          <w:highlight w:val="none"/>
        </w:rPr>
        <w:t>。采购人将在设备生产完成后随机抽样进行检测；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⑥防护等级：IP67，采购人将在设备生产完成后随机抽样进行检测；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⑦工作环境：温度：-5℃～65℃ 度：0～100%RH，能对设备内工作环境进行测量与上报，采购人将在设备生产完成后随机抽样进行检测；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⑧供电方式：太阳能供电；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9 \* GB3</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⑨</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该设备应满足充电供电一体化设计，将太阳能电池板及电池集成与同一外壳结构中，同时保证美观性，控制设备体积与实现易于施工安装的设计。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外壳设计模型如下图所示：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p>
    <w:p>
      <w:pPr>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highlight w:val="none"/>
        </w:rPr>
        <w:drawing>
          <wp:inline distT="0" distB="0" distL="0" distR="0">
            <wp:extent cx="4516755" cy="2988945"/>
            <wp:effectExtent l="0" t="0" r="17145" b="1905"/>
            <wp:docPr id="715528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28208"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16755" cy="2988945"/>
                    </a:xfrm>
                    <a:prstGeom prst="rect">
                      <a:avLst/>
                    </a:prstGeom>
                    <a:noFill/>
                    <a:ln>
                      <a:noFill/>
                    </a:ln>
                  </pic:spPr>
                </pic:pic>
              </a:graphicData>
            </a:graphic>
          </wp:inline>
        </w:drawing>
      </w:r>
    </w:p>
    <w:p>
      <w:pPr>
        <w:spacing w:line="360" w:lineRule="auto"/>
        <w:ind w:firstLine="420" w:firstLineChars="200"/>
        <w:rPr>
          <w:rStyle w:val="12"/>
          <w:rFonts w:hint="eastAsia" w:ascii="宋体" w:hAnsi="宋体" w:eastAsia="宋体" w:cs="宋体"/>
          <w:bCs/>
          <w:color w:val="auto"/>
          <w:sz w:val="21"/>
          <w:szCs w:val="21"/>
          <w:highlight w:val="none"/>
          <w:shd w:val="clear" w:color="auto" w:fill="FFFFFF"/>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10 \* GB3</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⑩</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该设备应标识设备信息及安装方向，便于倾角监测仪的施工安装与后续测量的信息准确度。</w:t>
      </w:r>
    </w:p>
    <w:p>
      <w:pPr>
        <w:pStyle w:val="13"/>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pPr>
        <w:pStyle w:val="13"/>
        <w:jc w:val="left"/>
        <w:rPr>
          <w:rFonts w:hint="eastAsia" w:ascii="宋体" w:hAnsi="宋体" w:eastAsia="宋体" w:cs="宋体"/>
          <w:color w:val="auto"/>
          <w:sz w:val="24"/>
          <w:szCs w:val="24"/>
          <w:highlight w:val="none"/>
        </w:rPr>
      </w:pPr>
    </w:p>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tbl>
      <w:tblPr>
        <w:tblStyle w:val="10"/>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6"/>
        <w:gridCol w:w="1102"/>
        <w:gridCol w:w="2205"/>
        <w:gridCol w:w="51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参数性质</w:t>
            </w:r>
          </w:p>
        </w:tc>
        <w:tc>
          <w:tcPr>
            <w:tcW w:w="2205"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5177"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5"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5177"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5"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5177" w:type="dxa"/>
            <w:vAlign w:val="top"/>
          </w:tcPr>
          <w:p>
            <w:pPr>
              <w:pStyle w:val="13"/>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5"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交货条件</w:t>
            </w:r>
          </w:p>
        </w:tc>
        <w:tc>
          <w:tcPr>
            <w:tcW w:w="5177"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中标通知书发出之日起</w:t>
            </w:r>
            <w:r>
              <w:rPr>
                <w:rFonts w:hint="eastAsia" w:ascii="宋体" w:hAnsi="宋体" w:eastAsia="宋体" w:cs="宋体"/>
                <w:color w:val="auto"/>
                <w:sz w:val="21"/>
                <w:szCs w:val="21"/>
                <w:highlight w:val="none"/>
                <w:lang w:val="en-US" w:eastAsia="zh-CN"/>
              </w:rPr>
              <w:t>15日内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标人</w:t>
            </w:r>
            <w:r>
              <w:rPr>
                <w:rFonts w:hint="eastAsia" w:ascii="宋体" w:hAnsi="宋体" w:eastAsia="宋体" w:cs="宋体"/>
                <w:color w:val="auto"/>
                <w:sz w:val="21"/>
                <w:szCs w:val="21"/>
                <w:highlight w:val="none"/>
                <w:lang w:val="en-US" w:eastAsia="zh-CN"/>
              </w:rPr>
              <w:t>须提供按采购人设备技术要求加工的</w:t>
            </w:r>
            <w:r>
              <w:rPr>
                <w:rFonts w:hint="eastAsia" w:ascii="宋体" w:hAnsi="宋体" w:eastAsia="宋体" w:cs="宋体"/>
                <w:color w:val="auto"/>
                <w:sz w:val="21"/>
                <w:szCs w:val="21"/>
                <w:highlight w:val="none"/>
              </w:rPr>
              <w:t>用于维护更换的第一批1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0套</w:t>
            </w:r>
            <w:r>
              <w:rPr>
                <w:rFonts w:hint="eastAsia" w:ascii="宋体" w:hAnsi="宋体" w:eastAsia="宋体" w:cs="宋体"/>
                <w:color w:val="auto"/>
                <w:sz w:val="21"/>
                <w:szCs w:val="21"/>
                <w:highlight w:val="none"/>
              </w:rPr>
              <w:t>监测预警设备存放在采购人指定仓库，并经采购人测试验收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拟配的常驻人员须到位且</w:t>
            </w:r>
            <w:r>
              <w:rPr>
                <w:rFonts w:hint="eastAsia" w:ascii="宋体" w:hAnsi="宋体" w:eastAsia="宋体" w:cs="宋体"/>
                <w:b w:val="0"/>
                <w:bCs w:val="0"/>
                <w:color w:val="auto"/>
                <w:kern w:val="0"/>
                <w:sz w:val="21"/>
                <w:szCs w:val="21"/>
                <w:highlight w:val="none"/>
                <w:lang w:eastAsia="zh-CN"/>
              </w:rPr>
              <w:t>维护技术人员</w:t>
            </w:r>
            <w:r>
              <w:rPr>
                <w:rFonts w:hint="eastAsia" w:ascii="宋体" w:hAnsi="宋体" w:eastAsia="宋体" w:cs="宋体"/>
                <w:b w:val="0"/>
                <w:bCs w:val="0"/>
                <w:color w:val="auto"/>
                <w:kern w:val="0"/>
                <w:sz w:val="21"/>
                <w:szCs w:val="21"/>
                <w:highlight w:val="none"/>
                <w:lang w:val="en-US" w:eastAsia="zh-CN"/>
              </w:rPr>
              <w:t>、监测运维使用的车辆及设备报采购人确认</w:t>
            </w:r>
            <w:r>
              <w:rPr>
                <w:rFonts w:hint="eastAsia" w:ascii="宋体" w:hAnsi="宋体" w:eastAsia="宋体" w:cs="宋体"/>
                <w:b w:val="0"/>
                <w:bCs w:val="0"/>
                <w:color w:val="auto"/>
                <w:kern w:val="0"/>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5"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是否邀请投标人验收</w:t>
            </w:r>
          </w:p>
        </w:tc>
        <w:tc>
          <w:tcPr>
            <w:tcW w:w="5177"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5"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履约验收方式</w:t>
            </w:r>
          </w:p>
        </w:tc>
        <w:tc>
          <w:tcPr>
            <w:tcW w:w="5177"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1、期次1，说明：</w:t>
            </w:r>
            <w:r>
              <w:rPr>
                <w:rFonts w:hint="eastAsia" w:ascii="宋体" w:hAnsi="宋体" w:eastAsia="宋体" w:cs="宋体"/>
                <w:color w:val="auto"/>
                <w:sz w:val="21"/>
                <w:szCs w:val="21"/>
                <w:highlight w:val="none"/>
                <w:lang w:eastAsia="zh-CN"/>
              </w:rPr>
              <w:t>中标通知书发出之日起</w:t>
            </w:r>
            <w:r>
              <w:rPr>
                <w:rFonts w:hint="eastAsia" w:ascii="宋体" w:hAnsi="宋体" w:eastAsia="宋体" w:cs="宋体"/>
                <w:color w:val="auto"/>
                <w:sz w:val="21"/>
                <w:szCs w:val="21"/>
                <w:highlight w:val="none"/>
                <w:lang w:val="en-US" w:eastAsia="zh-CN"/>
              </w:rPr>
              <w:t>15日内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标人</w:t>
            </w:r>
            <w:r>
              <w:rPr>
                <w:rFonts w:hint="eastAsia" w:ascii="宋体" w:hAnsi="宋体" w:eastAsia="宋体" w:cs="宋体"/>
                <w:color w:val="auto"/>
                <w:sz w:val="21"/>
                <w:szCs w:val="21"/>
                <w:highlight w:val="none"/>
                <w:lang w:val="en-US" w:eastAsia="zh-CN"/>
              </w:rPr>
              <w:t>必须提供按采购人设备技术要求加工的</w:t>
            </w:r>
            <w:r>
              <w:rPr>
                <w:rFonts w:hint="eastAsia" w:ascii="宋体" w:hAnsi="宋体" w:eastAsia="宋体" w:cs="宋体"/>
                <w:color w:val="auto"/>
                <w:sz w:val="21"/>
                <w:szCs w:val="21"/>
                <w:highlight w:val="none"/>
              </w:rPr>
              <w:t>用于维护更换的第一批1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0套</w:t>
            </w:r>
            <w:r>
              <w:rPr>
                <w:rFonts w:hint="eastAsia" w:ascii="宋体" w:hAnsi="宋体" w:eastAsia="宋体" w:cs="宋体"/>
                <w:color w:val="auto"/>
                <w:sz w:val="21"/>
                <w:szCs w:val="21"/>
                <w:highlight w:val="none"/>
              </w:rPr>
              <w:t>监测预警设备存放在采购人指定仓库，并经采购人测试验收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拟配的常驻人员须到位且</w:t>
            </w:r>
            <w:r>
              <w:rPr>
                <w:rFonts w:hint="eastAsia" w:ascii="宋体" w:hAnsi="宋体" w:eastAsia="宋体" w:cs="宋体"/>
                <w:b w:val="0"/>
                <w:bCs w:val="0"/>
                <w:color w:val="auto"/>
                <w:kern w:val="0"/>
                <w:sz w:val="21"/>
                <w:szCs w:val="21"/>
                <w:highlight w:val="none"/>
                <w:lang w:eastAsia="zh-CN"/>
              </w:rPr>
              <w:t>维护技术人员</w:t>
            </w:r>
            <w:r>
              <w:rPr>
                <w:rFonts w:hint="eastAsia" w:ascii="宋体" w:hAnsi="宋体" w:eastAsia="宋体" w:cs="宋体"/>
                <w:b w:val="0"/>
                <w:bCs w:val="0"/>
                <w:color w:val="auto"/>
                <w:kern w:val="0"/>
                <w:sz w:val="21"/>
                <w:szCs w:val="21"/>
                <w:highlight w:val="none"/>
                <w:lang w:val="en-US" w:eastAsia="zh-CN"/>
              </w:rPr>
              <w:t>、监测运维使用的车辆及设备报采购人确认</w:t>
            </w:r>
            <w:r>
              <w:rPr>
                <w:rFonts w:hint="eastAsia" w:ascii="宋体" w:hAnsi="宋体" w:eastAsia="宋体" w:cs="宋体"/>
                <w:b w:val="0"/>
                <w:bCs w:val="0"/>
                <w:color w:val="auto"/>
                <w:kern w:val="0"/>
                <w:sz w:val="21"/>
                <w:szCs w:val="21"/>
                <w:highlight w:val="none"/>
                <w:lang w:eastAsia="zh-CN"/>
              </w:rPr>
              <w:t>。</w:t>
            </w:r>
          </w:p>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2、期次2，说明：</w:t>
            </w:r>
            <w:r>
              <w:rPr>
                <w:rFonts w:hint="eastAsia" w:ascii="宋体" w:hAnsi="宋体" w:eastAsia="宋体" w:cs="宋体"/>
                <w:color w:val="auto"/>
                <w:sz w:val="21"/>
                <w:szCs w:val="21"/>
                <w:highlight w:val="none"/>
                <w:lang w:val="en-US" w:eastAsia="zh-CN"/>
              </w:rPr>
              <w:t>2024年</w:t>
            </w:r>
            <w:r>
              <w:rPr>
                <w:rFonts w:hint="eastAsia" w:ascii="宋体" w:hAnsi="宋体" w:eastAsia="宋体" w:cs="宋体"/>
                <w:color w:val="auto"/>
                <w:sz w:val="21"/>
                <w:szCs w:val="21"/>
                <w:highlight w:val="none"/>
              </w:rPr>
              <w:t>汛期（4月1日-10月31日）结束后，采购人对</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标人</w:t>
            </w:r>
            <w:r>
              <w:rPr>
                <w:rFonts w:hint="eastAsia" w:ascii="宋体" w:hAnsi="宋体" w:eastAsia="宋体" w:cs="宋体"/>
                <w:color w:val="auto"/>
                <w:sz w:val="21"/>
                <w:szCs w:val="21"/>
                <w:highlight w:val="none"/>
              </w:rPr>
              <w:t>的维护响应及服务内容进行中期验收。</w:t>
            </w:r>
          </w:p>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3、期次3，说明：服务期结束后，采购人对</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标人</w:t>
            </w:r>
            <w:r>
              <w:rPr>
                <w:rFonts w:hint="eastAsia" w:ascii="宋体" w:hAnsi="宋体" w:eastAsia="宋体" w:cs="宋体"/>
                <w:color w:val="auto"/>
                <w:sz w:val="21"/>
                <w:szCs w:val="21"/>
                <w:highlight w:val="none"/>
              </w:rPr>
              <w:t>的维护响应及服务内容进行终验。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76" w:hRule="atLeast"/>
        </w:trPr>
        <w:tc>
          <w:tcPr>
            <w:tcW w:w="706"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5"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合同支付方式</w:t>
            </w:r>
          </w:p>
        </w:tc>
        <w:tc>
          <w:tcPr>
            <w:tcW w:w="5177" w:type="dxa"/>
            <w:vAlign w:val="top"/>
          </w:tcPr>
          <w:p>
            <w:pPr>
              <w:pStyle w:val="13"/>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中标通知书发出之日起</w:t>
            </w:r>
            <w:r>
              <w:rPr>
                <w:rFonts w:hint="eastAsia" w:ascii="宋体" w:hAnsi="宋体" w:eastAsia="宋体" w:cs="宋体"/>
                <w:color w:val="auto"/>
                <w:sz w:val="21"/>
                <w:szCs w:val="21"/>
                <w:highlight w:val="none"/>
                <w:lang w:val="en-US" w:eastAsia="zh-CN"/>
              </w:rPr>
              <w:t>15日内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标人</w:t>
            </w:r>
            <w:r>
              <w:rPr>
                <w:rFonts w:hint="eastAsia" w:ascii="宋体" w:hAnsi="宋体" w:eastAsia="宋体" w:cs="宋体"/>
                <w:color w:val="auto"/>
                <w:sz w:val="21"/>
                <w:szCs w:val="21"/>
                <w:highlight w:val="none"/>
                <w:lang w:val="en-US" w:eastAsia="zh-CN"/>
              </w:rPr>
              <w:t>须提供按采购人设备技术要求加工的</w:t>
            </w:r>
            <w:r>
              <w:rPr>
                <w:rFonts w:hint="eastAsia" w:ascii="宋体" w:hAnsi="宋体" w:eastAsia="宋体" w:cs="宋体"/>
                <w:color w:val="auto"/>
                <w:sz w:val="21"/>
                <w:szCs w:val="21"/>
                <w:highlight w:val="none"/>
              </w:rPr>
              <w:t>用于维护更换的第一批1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0套</w:t>
            </w:r>
            <w:r>
              <w:rPr>
                <w:rFonts w:hint="eastAsia" w:ascii="宋体" w:hAnsi="宋体" w:eastAsia="宋体" w:cs="宋体"/>
                <w:color w:val="auto"/>
                <w:sz w:val="21"/>
                <w:szCs w:val="21"/>
                <w:highlight w:val="none"/>
              </w:rPr>
              <w:t>监测预警设备存放在采购人指定仓库，并经采购人测试验收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拟配的常驻人员须到位且</w:t>
            </w:r>
            <w:r>
              <w:rPr>
                <w:rFonts w:hint="eastAsia" w:ascii="宋体" w:hAnsi="宋体" w:eastAsia="宋体" w:cs="宋体"/>
                <w:b w:val="0"/>
                <w:bCs w:val="0"/>
                <w:color w:val="auto"/>
                <w:kern w:val="0"/>
                <w:sz w:val="21"/>
                <w:szCs w:val="21"/>
                <w:highlight w:val="none"/>
                <w:lang w:eastAsia="zh-CN"/>
              </w:rPr>
              <w:t>维护技术人员</w:t>
            </w:r>
            <w:r>
              <w:rPr>
                <w:rFonts w:hint="eastAsia" w:ascii="宋体" w:hAnsi="宋体" w:eastAsia="宋体" w:cs="宋体"/>
                <w:b w:val="0"/>
                <w:bCs w:val="0"/>
                <w:color w:val="auto"/>
                <w:kern w:val="0"/>
                <w:sz w:val="21"/>
                <w:szCs w:val="21"/>
                <w:highlight w:val="none"/>
                <w:lang w:val="en-US" w:eastAsia="zh-CN"/>
              </w:rPr>
              <w:t>、监测运维使用的车辆及设备报采购人确认后，</w:t>
            </w:r>
            <w:r>
              <w:rPr>
                <w:rFonts w:hint="eastAsia" w:ascii="宋体" w:hAnsi="宋体" w:eastAsia="宋体" w:cs="宋体"/>
                <w:color w:val="auto"/>
                <w:sz w:val="21"/>
                <w:szCs w:val="21"/>
                <w:highlight w:val="none"/>
                <w:lang w:val="en-US" w:eastAsia="zh-CN"/>
              </w:rPr>
              <w:t>中标人提供合同金额8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的发票及合同金额50%的银行保函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支付合同总金额的</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top"/>
          </w:tcPr>
          <w:p>
            <w:pPr>
              <w:pStyle w:val="13"/>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5" w:type="dxa"/>
            <w:vAlign w:val="top"/>
          </w:tcPr>
          <w:p>
            <w:pPr>
              <w:pStyle w:val="13"/>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w:t>
            </w:r>
            <w:r>
              <w:rPr>
                <w:rFonts w:hint="eastAsia" w:ascii="宋体" w:hAnsi="宋体" w:eastAsia="宋体" w:cs="宋体"/>
                <w:color w:val="auto"/>
                <w:sz w:val="21"/>
                <w:szCs w:val="21"/>
                <w:highlight w:val="none"/>
              </w:rPr>
              <w:t>合同支付方式</w:t>
            </w:r>
            <w:r>
              <w:rPr>
                <w:rFonts w:hint="eastAsia" w:ascii="宋体" w:hAnsi="宋体" w:eastAsia="宋体" w:cs="宋体"/>
                <w:color w:val="auto"/>
                <w:sz w:val="21"/>
                <w:szCs w:val="21"/>
                <w:highlight w:val="none"/>
                <w:lang w:val="en-US" w:eastAsia="zh-CN"/>
              </w:rPr>
              <w:t>的补充</w:t>
            </w:r>
          </w:p>
        </w:tc>
        <w:tc>
          <w:tcPr>
            <w:tcW w:w="5177" w:type="dxa"/>
            <w:vAlign w:val="top"/>
          </w:tcPr>
          <w:p>
            <w:pPr>
              <w:pStyle w:val="13"/>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2、通过中期验收后支付，</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合同金额2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的发票及中期验收资料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支付合同总金额的</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并解除合同金额30%的银行保函.</w:t>
            </w:r>
          </w:p>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3、通过终验后，</w:t>
            </w:r>
            <w:r>
              <w:rPr>
                <w:rFonts w:hint="eastAsia" w:ascii="宋体" w:hAnsi="宋体" w:eastAsia="宋体" w:cs="宋体"/>
                <w:color w:val="auto"/>
                <w:sz w:val="21"/>
                <w:szCs w:val="21"/>
                <w:highlight w:val="none"/>
                <w:lang w:val="en-US" w:eastAsia="zh-CN"/>
              </w:rPr>
              <w:t>解除合同金额20%的银行保函.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top"/>
          </w:tcPr>
          <w:p>
            <w:pPr>
              <w:pStyle w:val="13"/>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102" w:type="dxa"/>
            <w:vAlign w:val="top"/>
          </w:tcPr>
          <w:p>
            <w:pPr>
              <w:pStyle w:val="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5" w:type="dxa"/>
            <w:vAlign w:val="top"/>
          </w:tcPr>
          <w:p>
            <w:pPr>
              <w:pStyle w:val="13"/>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交货时间</w:t>
            </w:r>
          </w:p>
        </w:tc>
        <w:tc>
          <w:tcPr>
            <w:tcW w:w="5177" w:type="dxa"/>
            <w:vAlign w:val="top"/>
          </w:tcPr>
          <w:p>
            <w:pPr>
              <w:pStyle w:val="13"/>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：自合同签订之日起至202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年4月30日。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交货时间以此处为准</w:t>
            </w:r>
            <w:r>
              <w:rPr>
                <w:rFonts w:hint="eastAsia" w:ascii="宋体" w:hAnsi="宋体" w:eastAsia="宋体" w:cs="宋体"/>
                <w:color w:val="auto"/>
                <w:sz w:val="21"/>
                <w:szCs w:val="21"/>
                <w:highlight w:val="none"/>
                <w:lang w:eastAsia="zh-CN"/>
              </w:rPr>
              <w:t>）</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p>
      <w:pPr>
        <w:pStyle w:val="13"/>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rPr>
        <w:t>采购包1：</w:t>
      </w:r>
      <w:r>
        <w:rPr>
          <w:rFonts w:hint="eastAsia" w:ascii="宋体" w:hAnsi="宋体" w:eastAsia="宋体" w:cs="宋体"/>
          <w:color w:val="auto"/>
          <w:sz w:val="21"/>
          <w:szCs w:val="21"/>
          <w:highlight w:val="none"/>
          <w:lang w:eastAsia="zh-CN"/>
        </w:rPr>
        <w:t>是。履约保证金百分比：</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p>
      <w:pPr>
        <w:pStyle w:val="13"/>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说明：中标人须在合同签订前，以转账、支票、汇票、本票或者金融机构、担保机构出具的保函等非现金形式向采购人缴交合同总额的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%作为履约保证金，</w:t>
      </w:r>
      <w:r>
        <w:rPr>
          <w:rFonts w:hint="eastAsia" w:ascii="宋体" w:hAnsi="宋体" w:eastAsia="宋体" w:cs="宋体"/>
          <w:b w:val="0"/>
          <w:bCs w:val="0"/>
          <w:color w:val="auto"/>
          <w:sz w:val="21"/>
          <w:szCs w:val="21"/>
          <w:highlight w:val="none"/>
        </w:rPr>
        <w:t>若本项目中标人为符合财政部、工信部文件（财库（2020）46号）规定的中小微企业（须提供中小企业声明函），缴纳履约保证金的金额为合同总金额的5%。</w:t>
      </w:r>
      <w:r>
        <w:rPr>
          <w:rFonts w:hint="eastAsia" w:ascii="宋体" w:hAnsi="宋体" w:eastAsia="宋体" w:cs="宋体"/>
          <w:color w:val="auto"/>
          <w:sz w:val="21"/>
          <w:szCs w:val="21"/>
          <w:highlight w:val="none"/>
          <w:lang w:eastAsia="zh-CN"/>
        </w:rPr>
        <w:t>该履约保证金在服务期满后20个工作日内无息返还。不予退还履约保证金情形：一、中标人未按合同条款要求履行；二、因中标人原因导致本项目合同终止。</w:t>
      </w:r>
    </w:p>
    <w:p>
      <w:pPr>
        <w:pStyle w:val="13"/>
        <w:keepNext w:val="0"/>
        <w:keepLines w:val="0"/>
        <w:pageBreakBefore w:val="0"/>
        <w:widowControl/>
        <w:kinsoku/>
        <w:wordWrap/>
        <w:overflowPunct/>
        <w:topLinePunct w:val="0"/>
        <w:autoSpaceDE/>
        <w:autoSpaceDN/>
        <w:bidi w:val="0"/>
        <w:adjustRightInd/>
        <w:snapToGrid/>
        <w:spacing w:before="105" w:after="90" w:line="44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、违约责任 </w:t>
      </w:r>
    </w:p>
    <w:p>
      <w:pPr>
        <w:pStyle w:val="13"/>
        <w:keepNext w:val="0"/>
        <w:keepLines w:val="0"/>
        <w:pageBreakBefore w:val="0"/>
        <w:widowControl/>
        <w:kinsoku/>
        <w:wordWrap/>
        <w:overflowPunct/>
        <w:topLinePunct w:val="0"/>
        <w:autoSpaceDE/>
        <w:autoSpaceDN/>
        <w:bidi w:val="0"/>
        <w:adjustRightInd/>
        <w:snapToGrid/>
        <w:spacing w:before="105" w:after="90" w:line="440" w:lineRule="exact"/>
        <w:ind w:firstLine="48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.1因</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原因造成采购合同无法按时签订或者履行的，视为</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违约，</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违约对采购人造成的损失的，需另行支付相应的赔偿。</w:t>
      </w:r>
    </w:p>
    <w:p>
      <w:pPr>
        <w:pStyle w:val="13"/>
        <w:keepNext w:val="0"/>
        <w:keepLines w:val="0"/>
        <w:pageBreakBefore w:val="0"/>
        <w:widowControl/>
        <w:kinsoku/>
        <w:wordWrap/>
        <w:overflowPunct/>
        <w:topLinePunct w:val="0"/>
        <w:autoSpaceDE/>
        <w:autoSpaceDN/>
        <w:bidi w:val="0"/>
        <w:adjustRightInd/>
        <w:snapToGrid/>
        <w:spacing w:before="105" w:after="90" w:line="440" w:lineRule="exact"/>
        <w:ind w:firstLine="48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在服务过程中，应遵守相关安全生产法律法规，服从采购人相关安全管理。若</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原因发生安全责任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keepNext w:val="0"/>
        <w:keepLines w:val="0"/>
        <w:pageBreakBefore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val="0"/>
          <w:color w:val="auto"/>
          <w:sz w:val="21"/>
          <w:szCs w:val="21"/>
          <w:highlight w:val="none"/>
          <w:u w:val="single"/>
          <w:lang w:eastAsia="zh-CN"/>
        </w:rPr>
      </w:pPr>
      <w:r>
        <w:rPr>
          <w:rFonts w:hint="eastAsia" w:ascii="宋体" w:hAnsi="宋体" w:eastAsia="宋体" w:cs="宋体"/>
          <w:b/>
          <w:bCs w:val="0"/>
          <w:color w:val="auto"/>
          <w:sz w:val="21"/>
          <w:szCs w:val="21"/>
          <w:highlight w:val="none"/>
          <w:u w:val="single"/>
          <w:lang w:val="en-US" w:eastAsia="zh-CN"/>
        </w:rPr>
        <w:t>8</w:t>
      </w:r>
      <w:r>
        <w:rPr>
          <w:rFonts w:hint="eastAsia" w:ascii="宋体" w:hAnsi="宋体" w:eastAsia="宋体" w:cs="宋体"/>
          <w:b/>
          <w:bCs w:val="0"/>
          <w:color w:val="auto"/>
          <w:sz w:val="21"/>
          <w:szCs w:val="21"/>
          <w:highlight w:val="none"/>
          <w:u w:val="single"/>
        </w:rPr>
        <w:t>.3</w:t>
      </w:r>
      <w:r>
        <w:rPr>
          <w:rFonts w:hint="eastAsia" w:ascii="宋体" w:hAnsi="宋体" w:eastAsia="宋体" w:cs="宋体"/>
          <w:b/>
          <w:bCs w:val="0"/>
          <w:color w:val="auto"/>
          <w:sz w:val="21"/>
          <w:szCs w:val="21"/>
          <w:highlight w:val="none"/>
          <w:u w:val="single"/>
          <w:lang w:eastAsia="zh-CN"/>
        </w:rPr>
        <w:t>投标人须在技术商务部分中提供专项承诺函并承诺：中标通知书发出之日起</w:t>
      </w:r>
      <w:r>
        <w:rPr>
          <w:rFonts w:hint="eastAsia" w:ascii="宋体" w:hAnsi="宋体" w:eastAsia="宋体" w:cs="宋体"/>
          <w:b/>
          <w:bCs w:val="0"/>
          <w:color w:val="auto"/>
          <w:sz w:val="21"/>
          <w:szCs w:val="21"/>
          <w:highlight w:val="none"/>
          <w:u w:val="single"/>
          <w:lang w:val="en-US" w:eastAsia="zh-CN"/>
        </w:rPr>
        <w:t>15</w:t>
      </w:r>
      <w:r>
        <w:rPr>
          <w:rFonts w:hint="eastAsia" w:ascii="宋体" w:hAnsi="宋体" w:eastAsia="宋体" w:cs="宋体"/>
          <w:b/>
          <w:bCs w:val="0"/>
          <w:color w:val="auto"/>
          <w:sz w:val="21"/>
          <w:szCs w:val="21"/>
          <w:highlight w:val="none"/>
          <w:u w:val="single"/>
          <w:lang w:eastAsia="zh-CN"/>
        </w:rPr>
        <w:t>日</w:t>
      </w:r>
      <w:r>
        <w:rPr>
          <w:rFonts w:hint="eastAsia" w:ascii="宋体" w:hAnsi="宋体" w:eastAsia="宋体" w:cs="宋体"/>
          <w:b/>
          <w:bCs w:val="0"/>
          <w:color w:val="auto"/>
          <w:sz w:val="21"/>
          <w:szCs w:val="21"/>
          <w:highlight w:val="none"/>
          <w:u w:val="single"/>
        </w:rPr>
        <w:t>内，</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标人</w:t>
      </w:r>
      <w:r>
        <w:rPr>
          <w:rFonts w:hint="eastAsia" w:ascii="宋体" w:hAnsi="宋体" w:eastAsia="宋体" w:cs="宋体"/>
          <w:color w:val="auto"/>
          <w:sz w:val="21"/>
          <w:szCs w:val="21"/>
          <w:highlight w:val="none"/>
          <w:lang w:val="en-US" w:eastAsia="zh-CN"/>
        </w:rPr>
        <w:t>未提供按采购人设备技术要求加工的</w:t>
      </w:r>
      <w:r>
        <w:rPr>
          <w:rFonts w:hint="eastAsia" w:ascii="宋体" w:hAnsi="宋体" w:eastAsia="宋体" w:cs="宋体"/>
          <w:color w:val="auto"/>
          <w:sz w:val="21"/>
          <w:szCs w:val="21"/>
          <w:highlight w:val="none"/>
        </w:rPr>
        <w:t>用于维护更换的第一批1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0套</w:t>
      </w:r>
      <w:r>
        <w:rPr>
          <w:rFonts w:hint="eastAsia" w:ascii="宋体" w:hAnsi="宋体" w:eastAsia="宋体" w:cs="宋体"/>
          <w:color w:val="auto"/>
          <w:sz w:val="21"/>
          <w:szCs w:val="21"/>
          <w:highlight w:val="none"/>
        </w:rPr>
        <w:t>监测预警设备存放在采购人指定仓库</w:t>
      </w:r>
      <w:r>
        <w:rPr>
          <w:rFonts w:hint="eastAsia" w:ascii="宋体" w:hAnsi="宋体" w:eastAsia="宋体" w:cs="宋体"/>
          <w:color w:val="auto"/>
          <w:sz w:val="21"/>
          <w:szCs w:val="21"/>
          <w:highlight w:val="none"/>
          <w:lang w:val="en-US" w:eastAsia="zh-CN"/>
        </w:rPr>
        <w:t>且设备验收不合格</w:t>
      </w:r>
      <w:r>
        <w:rPr>
          <w:rFonts w:hint="eastAsia" w:ascii="宋体" w:hAnsi="宋体" w:eastAsia="宋体" w:cs="宋体"/>
          <w:color w:val="auto"/>
          <w:sz w:val="21"/>
          <w:szCs w:val="21"/>
          <w:highlight w:val="none"/>
          <w:lang w:eastAsia="zh-CN"/>
        </w:rPr>
        <w:t>；</w:t>
      </w:r>
      <w:r>
        <w:rPr>
          <w:rFonts w:hint="eastAsia" w:ascii="宋体" w:hAnsi="宋体" w:eastAsia="宋体" w:cs="宋体"/>
          <w:b/>
          <w:bCs w:val="0"/>
          <w:color w:val="auto"/>
          <w:sz w:val="21"/>
          <w:szCs w:val="21"/>
          <w:highlight w:val="none"/>
          <w:u w:val="single"/>
          <w:lang w:val="en-US" w:eastAsia="zh-CN"/>
        </w:rPr>
        <w:t>中标人提供的常驻人员未到位及</w:t>
      </w:r>
      <w:r>
        <w:rPr>
          <w:rFonts w:hint="eastAsia" w:ascii="宋体" w:hAnsi="宋体" w:eastAsia="宋体" w:cs="宋体"/>
          <w:b/>
          <w:bCs w:val="0"/>
          <w:color w:val="auto"/>
          <w:sz w:val="21"/>
          <w:szCs w:val="21"/>
          <w:highlight w:val="none"/>
          <w:u w:val="single"/>
          <w:lang w:eastAsia="zh-CN"/>
        </w:rPr>
        <w:t>维护技术人员</w:t>
      </w:r>
      <w:r>
        <w:rPr>
          <w:rFonts w:hint="eastAsia" w:ascii="宋体" w:hAnsi="宋体" w:eastAsia="宋体" w:cs="宋体"/>
          <w:b/>
          <w:bCs w:val="0"/>
          <w:color w:val="auto"/>
          <w:sz w:val="21"/>
          <w:szCs w:val="21"/>
          <w:highlight w:val="none"/>
          <w:u w:val="single"/>
          <w:lang w:val="en-US" w:eastAsia="zh-CN"/>
        </w:rPr>
        <w:t>未报</w:t>
      </w:r>
      <w:r>
        <w:rPr>
          <w:rFonts w:hint="eastAsia" w:ascii="宋体" w:hAnsi="宋体" w:eastAsia="宋体" w:cs="宋体"/>
          <w:b/>
          <w:bCs w:val="0"/>
          <w:color w:val="auto"/>
          <w:sz w:val="21"/>
          <w:szCs w:val="21"/>
          <w:highlight w:val="none"/>
          <w:u w:val="single"/>
        </w:rPr>
        <w:t>采购人备案</w:t>
      </w:r>
      <w:r>
        <w:rPr>
          <w:rFonts w:hint="eastAsia" w:ascii="宋体" w:hAnsi="宋体" w:eastAsia="宋体" w:cs="宋体"/>
          <w:b/>
          <w:bCs w:val="0"/>
          <w:color w:val="auto"/>
          <w:sz w:val="21"/>
          <w:szCs w:val="21"/>
          <w:highlight w:val="none"/>
          <w:u w:val="single"/>
          <w:lang w:val="en-US" w:eastAsia="zh-CN"/>
        </w:rPr>
        <w:t>或</w:t>
      </w:r>
      <w:r>
        <w:rPr>
          <w:rFonts w:hint="eastAsia" w:ascii="宋体" w:hAnsi="宋体" w:eastAsia="宋体" w:cs="宋体"/>
          <w:b/>
          <w:bCs w:val="0"/>
          <w:color w:val="auto"/>
          <w:kern w:val="0"/>
          <w:sz w:val="21"/>
          <w:szCs w:val="21"/>
          <w:highlight w:val="none"/>
          <w:u w:val="single"/>
          <w:lang w:val="en-US" w:eastAsia="zh-CN"/>
        </w:rPr>
        <w:t>监测运维使用的车辆及设备</w:t>
      </w:r>
      <w:r>
        <w:rPr>
          <w:rFonts w:hint="eastAsia" w:ascii="宋体" w:hAnsi="宋体" w:eastAsia="宋体" w:cs="宋体"/>
          <w:b/>
          <w:bCs w:val="0"/>
          <w:color w:val="auto"/>
          <w:sz w:val="21"/>
          <w:szCs w:val="21"/>
          <w:highlight w:val="none"/>
          <w:u w:val="single"/>
          <w:lang w:val="en-US" w:eastAsia="zh-CN"/>
        </w:rPr>
        <w:t>未报采购人确认</w:t>
      </w:r>
      <w:r>
        <w:rPr>
          <w:rFonts w:hint="eastAsia" w:ascii="宋体" w:hAnsi="宋体" w:eastAsia="宋体" w:cs="宋体"/>
          <w:b/>
          <w:bCs w:val="0"/>
          <w:color w:val="auto"/>
          <w:sz w:val="21"/>
          <w:szCs w:val="21"/>
          <w:highlight w:val="none"/>
          <w:u w:val="single"/>
          <w:lang w:eastAsia="zh-CN"/>
        </w:rPr>
        <w:t>的；</w:t>
      </w:r>
      <w:r>
        <w:rPr>
          <w:rFonts w:hint="eastAsia" w:ascii="宋体" w:hAnsi="宋体" w:eastAsia="宋体" w:cs="宋体"/>
          <w:b/>
          <w:bCs w:val="0"/>
          <w:color w:val="auto"/>
          <w:sz w:val="21"/>
          <w:szCs w:val="21"/>
          <w:highlight w:val="none"/>
          <w:u w:val="single"/>
          <w:lang w:val="en-US" w:eastAsia="zh-CN"/>
        </w:rPr>
        <w:t>采购人有权</w:t>
      </w:r>
      <w:r>
        <w:rPr>
          <w:rFonts w:hint="eastAsia" w:ascii="宋体" w:hAnsi="宋体" w:eastAsia="宋体" w:cs="宋体"/>
          <w:b/>
          <w:bCs w:val="0"/>
          <w:color w:val="auto"/>
          <w:sz w:val="21"/>
          <w:szCs w:val="21"/>
          <w:highlight w:val="none"/>
          <w:u w:val="single"/>
        </w:rPr>
        <w:t>没收其履约保证金</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lang w:val="en-US" w:eastAsia="zh-CN"/>
        </w:rPr>
        <w:t>并</w:t>
      </w:r>
      <w:r>
        <w:rPr>
          <w:rFonts w:hint="eastAsia" w:ascii="宋体" w:hAnsi="宋体" w:eastAsia="宋体" w:cs="宋体"/>
          <w:b/>
          <w:bCs w:val="0"/>
          <w:color w:val="auto"/>
          <w:sz w:val="21"/>
          <w:szCs w:val="21"/>
          <w:highlight w:val="none"/>
          <w:u w:val="single"/>
          <w:lang w:eastAsia="zh-CN"/>
        </w:rPr>
        <w:t>视为</w:t>
      </w:r>
      <w:r>
        <w:rPr>
          <w:rFonts w:hint="eastAsia" w:ascii="宋体" w:hAnsi="宋体" w:eastAsia="宋体" w:cs="宋体"/>
          <w:b/>
          <w:bCs w:val="0"/>
          <w:color w:val="auto"/>
          <w:sz w:val="21"/>
          <w:szCs w:val="21"/>
          <w:highlight w:val="none"/>
          <w:u w:val="single"/>
        </w:rPr>
        <w:t>无效</w:t>
      </w:r>
      <w:r>
        <w:rPr>
          <w:rFonts w:hint="eastAsia" w:ascii="宋体" w:hAnsi="宋体" w:eastAsia="宋体" w:cs="宋体"/>
          <w:b/>
          <w:bCs w:val="0"/>
          <w:color w:val="auto"/>
          <w:sz w:val="21"/>
          <w:szCs w:val="21"/>
          <w:highlight w:val="none"/>
          <w:u w:val="single"/>
          <w:lang w:eastAsia="zh-CN"/>
        </w:rPr>
        <w:t>投标</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color w:val="auto"/>
          <w:kern w:val="0"/>
          <w:sz w:val="21"/>
          <w:szCs w:val="21"/>
          <w:highlight w:val="none"/>
          <w:u w:val="single"/>
          <w:lang w:eastAsia="zh-CN"/>
        </w:rPr>
        <w:t>投标人</w:t>
      </w:r>
      <w:r>
        <w:rPr>
          <w:rFonts w:hint="eastAsia" w:ascii="宋体" w:hAnsi="宋体" w:eastAsia="宋体" w:cs="宋体"/>
          <w:b/>
          <w:bCs/>
          <w:color w:val="auto"/>
          <w:kern w:val="0"/>
          <w:sz w:val="21"/>
          <w:szCs w:val="21"/>
          <w:highlight w:val="none"/>
          <w:u w:val="single"/>
        </w:rPr>
        <w:t>须</w:t>
      </w:r>
      <w:r>
        <w:rPr>
          <w:rFonts w:hint="eastAsia" w:ascii="宋体" w:hAnsi="宋体" w:eastAsia="宋体" w:cs="宋体"/>
          <w:b/>
          <w:bCs/>
          <w:color w:val="auto"/>
          <w:kern w:val="0"/>
          <w:sz w:val="21"/>
          <w:szCs w:val="21"/>
          <w:highlight w:val="none"/>
          <w:u w:val="single"/>
          <w:lang w:eastAsia="zh-CN"/>
        </w:rPr>
        <w:t>针对本项</w:t>
      </w:r>
      <w:r>
        <w:rPr>
          <w:rFonts w:hint="eastAsia" w:ascii="宋体" w:hAnsi="宋体" w:eastAsia="宋体" w:cs="宋体"/>
          <w:b/>
          <w:bCs/>
          <w:color w:val="auto"/>
          <w:kern w:val="0"/>
          <w:sz w:val="21"/>
          <w:szCs w:val="21"/>
          <w:highlight w:val="none"/>
          <w:u w:val="single"/>
        </w:rPr>
        <w:t>在</w:t>
      </w:r>
      <w:r>
        <w:rPr>
          <w:rFonts w:hint="eastAsia" w:ascii="宋体" w:hAnsi="宋体" w:eastAsia="宋体" w:cs="宋体"/>
          <w:b/>
          <w:bCs/>
          <w:color w:val="auto"/>
          <w:kern w:val="0"/>
          <w:sz w:val="21"/>
          <w:szCs w:val="21"/>
          <w:highlight w:val="none"/>
          <w:u w:val="single"/>
          <w:lang w:eastAsia="zh-CN"/>
        </w:rPr>
        <w:t>投标</w:t>
      </w:r>
      <w:r>
        <w:rPr>
          <w:rFonts w:hint="eastAsia" w:ascii="宋体" w:hAnsi="宋体" w:eastAsia="宋体" w:cs="宋体"/>
          <w:b/>
          <w:bCs/>
          <w:color w:val="auto"/>
          <w:kern w:val="0"/>
          <w:sz w:val="21"/>
          <w:szCs w:val="21"/>
          <w:highlight w:val="none"/>
          <w:u w:val="single"/>
        </w:rPr>
        <w:t>文件</w:t>
      </w:r>
      <w:r>
        <w:rPr>
          <w:rFonts w:hint="eastAsia" w:ascii="宋体" w:hAnsi="宋体" w:eastAsia="宋体" w:cs="宋体"/>
          <w:b/>
          <w:bCs/>
          <w:color w:val="auto"/>
          <w:kern w:val="0"/>
          <w:sz w:val="21"/>
          <w:szCs w:val="21"/>
          <w:highlight w:val="none"/>
          <w:u w:val="single"/>
          <w:lang w:eastAsia="zh-CN"/>
        </w:rPr>
        <w:t>技术商务部分</w:t>
      </w:r>
      <w:r>
        <w:rPr>
          <w:rFonts w:hint="eastAsia" w:ascii="宋体" w:hAnsi="宋体" w:eastAsia="宋体" w:cs="宋体"/>
          <w:b/>
          <w:bCs/>
          <w:color w:val="auto"/>
          <w:kern w:val="0"/>
          <w:sz w:val="21"/>
          <w:szCs w:val="21"/>
          <w:highlight w:val="none"/>
          <w:u w:val="single"/>
        </w:rPr>
        <w:t>中提供</w:t>
      </w:r>
      <w:r>
        <w:rPr>
          <w:rFonts w:hint="eastAsia" w:ascii="宋体" w:hAnsi="宋体" w:eastAsia="宋体" w:cs="宋体"/>
          <w:b/>
          <w:bCs/>
          <w:color w:val="auto"/>
          <w:kern w:val="0"/>
          <w:sz w:val="21"/>
          <w:szCs w:val="21"/>
          <w:highlight w:val="none"/>
          <w:u w:val="single"/>
          <w:lang w:eastAsia="zh-CN"/>
        </w:rPr>
        <w:t>专项</w:t>
      </w:r>
      <w:r>
        <w:rPr>
          <w:rFonts w:hint="eastAsia" w:ascii="宋体" w:hAnsi="宋体" w:eastAsia="宋体" w:cs="宋体"/>
          <w:b/>
          <w:bCs/>
          <w:color w:val="auto"/>
          <w:kern w:val="0"/>
          <w:sz w:val="21"/>
          <w:szCs w:val="21"/>
          <w:highlight w:val="none"/>
          <w:u w:val="single"/>
        </w:rPr>
        <w:t>承诺函</w:t>
      </w:r>
      <w:r>
        <w:rPr>
          <w:rFonts w:hint="eastAsia" w:ascii="宋体" w:hAnsi="宋体" w:eastAsia="宋体" w:cs="宋体"/>
          <w:b/>
          <w:bCs/>
          <w:color w:val="auto"/>
          <w:kern w:val="0"/>
          <w:sz w:val="21"/>
          <w:szCs w:val="21"/>
          <w:highlight w:val="none"/>
          <w:u w:val="single"/>
          <w:lang w:eastAsia="zh-CN"/>
        </w:rPr>
        <w:t>，未提供的视为无效投标。</w:t>
      </w:r>
    </w:p>
    <w:p>
      <w:pPr>
        <w:pStyle w:val="13"/>
        <w:keepNext w:val="0"/>
        <w:keepLines w:val="0"/>
        <w:pageBreakBefore w:val="0"/>
        <w:widowControl/>
        <w:kinsoku/>
        <w:wordWrap/>
        <w:overflowPunct/>
        <w:topLinePunct w:val="0"/>
        <w:autoSpaceDE/>
        <w:autoSpaceDN/>
        <w:bidi w:val="0"/>
        <w:adjustRightInd/>
        <w:snapToGrid/>
        <w:spacing w:before="105" w:after="90" w:line="440" w:lineRule="exact"/>
        <w:ind w:firstLine="48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eastAsia="zh-CN"/>
        </w:rPr>
        <w:t>中标通知书发出之日起</w:t>
      </w:r>
      <w:r>
        <w:rPr>
          <w:rFonts w:hint="eastAsia" w:ascii="宋体" w:hAnsi="宋体" w:eastAsia="宋体" w:cs="宋体"/>
          <w:color w:val="auto"/>
          <w:sz w:val="21"/>
          <w:szCs w:val="21"/>
          <w:highlight w:val="none"/>
          <w:lang w:val="en-US" w:eastAsia="zh-CN"/>
        </w:rPr>
        <w:t>15日内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标人</w:t>
      </w:r>
      <w:r>
        <w:rPr>
          <w:rFonts w:hint="eastAsia" w:ascii="宋体" w:hAnsi="宋体" w:eastAsia="宋体" w:cs="宋体"/>
          <w:color w:val="auto"/>
          <w:sz w:val="21"/>
          <w:szCs w:val="21"/>
          <w:highlight w:val="none"/>
          <w:lang w:val="en-US" w:eastAsia="zh-CN"/>
        </w:rPr>
        <w:t>须提供按采购人设备技术要求加工的</w:t>
      </w:r>
      <w:r>
        <w:rPr>
          <w:rFonts w:hint="eastAsia" w:ascii="宋体" w:hAnsi="宋体" w:eastAsia="宋体" w:cs="宋体"/>
          <w:color w:val="auto"/>
          <w:sz w:val="21"/>
          <w:szCs w:val="21"/>
          <w:highlight w:val="none"/>
        </w:rPr>
        <w:t>用于维护更换的第一批1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0套</w:t>
      </w:r>
      <w:r>
        <w:rPr>
          <w:rFonts w:hint="eastAsia" w:ascii="宋体" w:hAnsi="宋体" w:eastAsia="宋体" w:cs="宋体"/>
          <w:color w:val="auto"/>
          <w:sz w:val="21"/>
          <w:szCs w:val="21"/>
          <w:highlight w:val="none"/>
        </w:rPr>
        <w:t>监测预警设备存放在采购人指定仓库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采购人将对该批设备进行随机抽样测试</w:t>
      </w:r>
      <w:r>
        <w:rPr>
          <w:rFonts w:hint="eastAsia" w:ascii="宋体" w:hAnsi="宋体" w:eastAsia="宋体" w:cs="宋体"/>
          <w:b/>
          <w:bCs/>
          <w:color w:val="auto"/>
          <w:sz w:val="21"/>
          <w:szCs w:val="21"/>
          <w:highlight w:val="none"/>
        </w:rPr>
        <w:t>，未在规定时间内提供相关满足</w:t>
      </w:r>
      <w:r>
        <w:rPr>
          <w:rFonts w:hint="eastAsia" w:ascii="宋体" w:hAnsi="宋体" w:eastAsia="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文件要求的监测预警设备供采购人测试验收的，或所提供的监测预警设备经采购人测试合格率</w:t>
      </w:r>
      <w:r>
        <w:rPr>
          <w:rFonts w:hint="eastAsia" w:ascii="宋体" w:hAnsi="宋体" w:eastAsia="宋体" w:cs="宋体"/>
          <w:b/>
          <w:bCs/>
          <w:color w:val="auto"/>
          <w:sz w:val="21"/>
          <w:szCs w:val="21"/>
          <w:highlight w:val="none"/>
          <w:lang w:eastAsia="zh-CN"/>
        </w:rPr>
        <w:t>达不到</w:t>
      </w:r>
      <w:r>
        <w:rPr>
          <w:rFonts w:hint="eastAsia" w:ascii="宋体" w:hAnsi="宋体" w:eastAsia="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采购人有权终止合同，</w:t>
      </w:r>
      <w:r>
        <w:rPr>
          <w:rFonts w:hint="eastAsia" w:ascii="宋体" w:hAnsi="宋体" w:eastAsia="宋体" w:cs="宋体"/>
          <w:b/>
          <w:bCs/>
          <w:color w:val="auto"/>
          <w:sz w:val="21"/>
          <w:szCs w:val="21"/>
          <w:highlight w:val="none"/>
        </w:rPr>
        <w:t>并没收其履约保证金。</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须对此内容进行专项承诺（格式自拟），否则做无效报价处理。</w:t>
      </w:r>
    </w:p>
    <w:p>
      <w:pPr>
        <w:pStyle w:val="13"/>
        <w:keepNext w:val="0"/>
        <w:keepLines w:val="0"/>
        <w:pageBreakBefore w:val="0"/>
        <w:widowControl/>
        <w:kinsoku/>
        <w:wordWrap/>
        <w:overflowPunct/>
        <w:topLinePunct w:val="0"/>
        <w:autoSpaceDE/>
        <w:autoSpaceDN/>
        <w:bidi w:val="0"/>
        <w:adjustRightInd/>
        <w:snapToGrid/>
        <w:spacing w:before="105" w:after="90" w:line="440" w:lineRule="exact"/>
        <w:ind w:firstLine="48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在汛期（每年4月1日-10月31日）在接到采购人监测预警设备故障或系统数据异常</w:t>
      </w:r>
      <w:r>
        <w:rPr>
          <w:rFonts w:hint="eastAsia" w:ascii="宋体" w:hAnsi="宋体" w:eastAsia="宋体" w:cs="宋体"/>
          <w:b w:val="0"/>
          <w:bCs/>
          <w:color w:val="auto"/>
          <w:sz w:val="21"/>
          <w:szCs w:val="21"/>
          <w:highlight w:val="none"/>
          <w:lang w:val="en-US" w:eastAsia="zh-CN"/>
        </w:rPr>
        <w:t>等</w:t>
      </w:r>
      <w:r>
        <w:rPr>
          <w:rFonts w:hint="eastAsia" w:ascii="宋体" w:hAnsi="宋体" w:eastAsia="宋体" w:cs="宋体"/>
          <w:b w:val="0"/>
          <w:bCs/>
          <w:color w:val="auto"/>
          <w:sz w:val="21"/>
          <w:szCs w:val="21"/>
          <w:highlight w:val="none"/>
        </w:rPr>
        <w:t>需要维护通知后未在</w:t>
      </w:r>
      <w:r>
        <w:rPr>
          <w:rFonts w:hint="eastAsia" w:ascii="宋体" w:hAnsi="宋体" w:eastAsia="宋体" w:cs="宋体"/>
          <w:b w:val="0"/>
          <w:bCs/>
          <w:color w:val="auto"/>
          <w:sz w:val="21"/>
          <w:szCs w:val="21"/>
          <w:highlight w:val="none"/>
          <w:lang w:val="en-US" w:eastAsia="zh-CN"/>
        </w:rPr>
        <w:t>24</w:t>
      </w:r>
      <w:r>
        <w:rPr>
          <w:rFonts w:hint="eastAsia" w:ascii="宋体" w:hAnsi="宋体" w:eastAsia="宋体" w:cs="宋体"/>
          <w:b w:val="0"/>
          <w:bCs/>
          <w:color w:val="auto"/>
          <w:sz w:val="21"/>
          <w:szCs w:val="21"/>
          <w:highlight w:val="none"/>
        </w:rPr>
        <w:t>小时内</w:t>
      </w:r>
      <w:r>
        <w:rPr>
          <w:rFonts w:hint="eastAsia" w:ascii="宋体" w:hAnsi="宋体" w:eastAsia="宋体" w:cs="宋体"/>
          <w:b w:val="0"/>
          <w:bCs/>
          <w:color w:val="auto"/>
          <w:sz w:val="21"/>
          <w:szCs w:val="21"/>
          <w:highlight w:val="none"/>
          <w:lang w:eastAsia="zh-CN"/>
        </w:rPr>
        <w:t>到场</w:t>
      </w:r>
      <w:r>
        <w:rPr>
          <w:rFonts w:hint="eastAsia" w:ascii="宋体" w:hAnsi="宋体" w:eastAsia="宋体" w:cs="宋体"/>
          <w:b w:val="0"/>
          <w:bCs/>
          <w:color w:val="auto"/>
          <w:sz w:val="21"/>
          <w:szCs w:val="21"/>
          <w:highlight w:val="none"/>
        </w:rPr>
        <w:t>检查并排除故障，恢复监测预警设备的正常运行，</w:t>
      </w:r>
      <w:r>
        <w:rPr>
          <w:rFonts w:hint="eastAsia" w:ascii="宋体" w:hAnsi="宋体" w:eastAsia="宋体" w:cs="宋体"/>
          <w:b w:val="0"/>
          <w:bCs/>
          <w:color w:val="auto"/>
          <w:sz w:val="21"/>
          <w:szCs w:val="21"/>
          <w:highlight w:val="none"/>
          <w:lang w:val="en-US" w:eastAsia="zh-CN"/>
        </w:rPr>
        <w:t>每次</w:t>
      </w:r>
      <w:r>
        <w:rPr>
          <w:rFonts w:hint="eastAsia" w:ascii="宋体" w:hAnsi="宋体" w:eastAsia="宋体" w:cs="宋体"/>
          <w:b w:val="0"/>
          <w:bCs/>
          <w:color w:val="auto"/>
          <w:sz w:val="21"/>
          <w:szCs w:val="21"/>
          <w:highlight w:val="none"/>
        </w:rPr>
        <w:t>罚款合同金额的</w:t>
      </w:r>
      <w:r>
        <w:rPr>
          <w:rFonts w:hint="eastAsia" w:ascii="宋体" w:hAnsi="宋体" w:eastAsia="宋体" w:cs="宋体"/>
          <w:b w:val="0"/>
          <w:bCs/>
          <w:color w:val="auto"/>
          <w:sz w:val="21"/>
          <w:szCs w:val="21"/>
          <w:highlight w:val="none"/>
          <w:lang w:val="en-US" w:eastAsia="zh-CN"/>
        </w:rPr>
        <w:t>千分之五</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超过3次时视为中标人无履约能力，采购人有权解除合同</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并没收履约保证金</w:t>
      </w:r>
      <w:r>
        <w:rPr>
          <w:rFonts w:hint="eastAsia" w:ascii="宋体" w:hAnsi="宋体" w:eastAsia="宋体" w:cs="宋体"/>
          <w:b w:val="0"/>
          <w:bCs/>
          <w:color w:val="auto"/>
          <w:sz w:val="21"/>
          <w:szCs w:val="21"/>
          <w:highlight w:val="none"/>
          <w:lang w:val="en-US" w:eastAsia="zh-CN"/>
        </w:rPr>
        <w:t>，同时中标人需全额退回采购人已支付的合同款、赔偿采购人经济损失。采购人根据中标人实际已完成的服务期，由采购人与中标人协商确定需支付的费用</w:t>
      </w:r>
      <w:r>
        <w:rPr>
          <w:rFonts w:hint="eastAsia" w:ascii="宋体" w:hAnsi="宋体" w:eastAsia="宋体" w:cs="宋体"/>
          <w:b w:val="0"/>
          <w:bCs/>
          <w:color w:val="auto"/>
          <w:sz w:val="21"/>
          <w:szCs w:val="21"/>
          <w:highlight w:val="none"/>
        </w:rPr>
        <w:t>。</w:t>
      </w:r>
    </w:p>
    <w:p>
      <w:pPr>
        <w:pStyle w:val="13"/>
        <w:keepNext w:val="0"/>
        <w:keepLines w:val="0"/>
        <w:pageBreakBefore w:val="0"/>
        <w:widowControl/>
        <w:kinsoku/>
        <w:wordWrap/>
        <w:overflowPunct/>
        <w:topLinePunct w:val="0"/>
        <w:autoSpaceDE/>
        <w:autoSpaceDN/>
        <w:bidi w:val="0"/>
        <w:adjustRightInd/>
        <w:snapToGrid/>
        <w:spacing w:before="105" w:after="90" w:line="440" w:lineRule="exact"/>
        <w:ind w:firstLine="48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在非汛期（每年11月1日-次年3月31日）接到采购人监测预警设备故障或系统数据异常时需要维护通知后，24小时内</w:t>
      </w:r>
      <w:r>
        <w:rPr>
          <w:rFonts w:hint="eastAsia" w:ascii="宋体" w:hAnsi="宋体" w:eastAsia="宋体" w:cs="宋体"/>
          <w:b w:val="0"/>
          <w:bCs/>
          <w:color w:val="auto"/>
          <w:sz w:val="21"/>
          <w:szCs w:val="21"/>
          <w:highlight w:val="none"/>
          <w:lang w:eastAsia="zh-CN"/>
        </w:rPr>
        <w:t>未</w:t>
      </w:r>
      <w:r>
        <w:rPr>
          <w:rFonts w:hint="eastAsia" w:ascii="宋体" w:hAnsi="宋体" w:eastAsia="宋体" w:cs="宋体"/>
          <w:b w:val="0"/>
          <w:bCs/>
          <w:color w:val="auto"/>
          <w:sz w:val="21"/>
          <w:szCs w:val="21"/>
          <w:highlight w:val="none"/>
        </w:rPr>
        <w:t>到场维修，72小时内</w:t>
      </w:r>
      <w:r>
        <w:rPr>
          <w:rFonts w:hint="eastAsia" w:ascii="宋体" w:hAnsi="宋体" w:eastAsia="宋体" w:cs="宋体"/>
          <w:b w:val="0"/>
          <w:bCs/>
          <w:color w:val="auto"/>
          <w:sz w:val="21"/>
          <w:szCs w:val="21"/>
          <w:highlight w:val="none"/>
          <w:lang w:eastAsia="zh-CN"/>
        </w:rPr>
        <w:t>未</w:t>
      </w:r>
      <w:r>
        <w:rPr>
          <w:rFonts w:hint="eastAsia" w:ascii="宋体" w:hAnsi="宋体" w:eastAsia="宋体" w:cs="宋体"/>
          <w:b w:val="0"/>
          <w:bCs/>
          <w:color w:val="auto"/>
          <w:sz w:val="21"/>
          <w:szCs w:val="21"/>
          <w:highlight w:val="none"/>
        </w:rPr>
        <w:t>解决问题恢复监测预警设备的正常运行，</w:t>
      </w:r>
      <w:r>
        <w:rPr>
          <w:rFonts w:hint="eastAsia" w:ascii="宋体" w:hAnsi="宋体" w:eastAsia="宋体" w:cs="宋体"/>
          <w:b w:val="0"/>
          <w:bCs/>
          <w:color w:val="auto"/>
          <w:sz w:val="21"/>
          <w:szCs w:val="21"/>
          <w:highlight w:val="none"/>
          <w:lang w:val="en-US" w:eastAsia="zh-CN"/>
        </w:rPr>
        <w:t>每次</w:t>
      </w:r>
      <w:r>
        <w:rPr>
          <w:rFonts w:hint="eastAsia" w:ascii="宋体" w:hAnsi="宋体" w:eastAsia="宋体" w:cs="宋体"/>
          <w:b w:val="0"/>
          <w:bCs/>
          <w:color w:val="auto"/>
          <w:sz w:val="21"/>
          <w:szCs w:val="21"/>
          <w:highlight w:val="none"/>
        </w:rPr>
        <w:t>罚款合同金额的</w:t>
      </w:r>
      <w:r>
        <w:rPr>
          <w:rFonts w:hint="eastAsia" w:ascii="宋体" w:hAnsi="宋体" w:eastAsia="宋体" w:cs="宋体"/>
          <w:b w:val="0"/>
          <w:bCs/>
          <w:color w:val="auto"/>
          <w:sz w:val="21"/>
          <w:szCs w:val="21"/>
          <w:highlight w:val="none"/>
          <w:lang w:val="en-US" w:eastAsia="zh-CN"/>
        </w:rPr>
        <w:t>千分之三</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超过3次时视为中标人无履约能力，</w:t>
      </w:r>
      <w:r>
        <w:rPr>
          <w:rFonts w:hint="eastAsia" w:ascii="宋体" w:hAnsi="宋体" w:eastAsia="宋体" w:cs="宋体"/>
          <w:b w:val="0"/>
          <w:bCs/>
          <w:color w:val="auto"/>
          <w:sz w:val="21"/>
          <w:szCs w:val="21"/>
          <w:highlight w:val="none"/>
          <w:lang w:eastAsia="zh-CN"/>
        </w:rPr>
        <w:t>采购人有权解除合同，</w:t>
      </w:r>
      <w:r>
        <w:rPr>
          <w:rFonts w:hint="eastAsia" w:ascii="宋体" w:hAnsi="宋体" w:eastAsia="宋体" w:cs="宋体"/>
          <w:b w:val="0"/>
          <w:bCs/>
          <w:color w:val="auto"/>
          <w:sz w:val="21"/>
          <w:szCs w:val="21"/>
          <w:highlight w:val="none"/>
        </w:rPr>
        <w:t>并没收履约保证金</w:t>
      </w:r>
      <w:r>
        <w:rPr>
          <w:rFonts w:hint="eastAsia" w:ascii="宋体" w:hAnsi="宋体" w:eastAsia="宋体" w:cs="宋体"/>
          <w:b w:val="0"/>
          <w:bCs/>
          <w:color w:val="auto"/>
          <w:sz w:val="21"/>
          <w:szCs w:val="21"/>
          <w:highlight w:val="none"/>
          <w:lang w:val="en-US" w:eastAsia="zh-CN"/>
        </w:rPr>
        <w:t>，同时中标人需全额退回采购人已支付的合同款、赔偿采购人经济损失。采购人根据中标人实际已完成的服务期，由采购人与中标人协商确定需支付的费用</w:t>
      </w:r>
      <w:r>
        <w:rPr>
          <w:rFonts w:hint="eastAsia" w:ascii="宋体" w:hAnsi="宋体" w:eastAsia="宋体" w:cs="宋体"/>
          <w:b w:val="0"/>
          <w:bCs/>
          <w:color w:val="auto"/>
          <w:sz w:val="21"/>
          <w:szCs w:val="21"/>
          <w:highlight w:val="none"/>
        </w:rPr>
        <w:t>。</w:t>
      </w:r>
    </w:p>
    <w:p>
      <w:pPr>
        <w:pStyle w:val="13"/>
        <w:keepNext w:val="0"/>
        <w:keepLines w:val="0"/>
        <w:pageBreakBefore w:val="0"/>
        <w:widowControl/>
        <w:kinsoku/>
        <w:wordWrap/>
        <w:overflowPunct/>
        <w:topLinePunct w:val="0"/>
        <w:autoSpaceDE/>
        <w:autoSpaceDN/>
        <w:bidi w:val="0"/>
        <w:adjustRightInd/>
        <w:snapToGrid/>
        <w:spacing w:before="105" w:after="90" w:line="440" w:lineRule="exact"/>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达不到项目要求，</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应负责根据合同及采购人的要求采取相应的处理措施，并承担由此发生的一切损失和费用，整改延误的时间不作为整个项目工期延期的理由。</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整改时间超过</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天，</w:t>
      </w:r>
      <w:r>
        <w:rPr>
          <w:rFonts w:hint="eastAsia" w:ascii="宋体" w:hAnsi="宋体" w:eastAsia="宋体" w:cs="宋体"/>
          <w:b w:val="0"/>
          <w:bCs/>
          <w:color w:val="auto"/>
          <w:sz w:val="21"/>
          <w:szCs w:val="21"/>
          <w:highlight w:val="none"/>
          <w:lang w:eastAsia="zh-CN"/>
        </w:rPr>
        <w:t>采购人有权解除合同，</w:t>
      </w:r>
      <w:r>
        <w:rPr>
          <w:rFonts w:hint="eastAsia" w:ascii="宋体" w:hAnsi="宋体" w:eastAsia="宋体" w:cs="宋体"/>
          <w:b w:val="0"/>
          <w:bCs/>
          <w:color w:val="auto"/>
          <w:sz w:val="21"/>
          <w:szCs w:val="21"/>
          <w:highlight w:val="none"/>
        </w:rPr>
        <w:t>并没收履约保证金</w:t>
      </w:r>
      <w:r>
        <w:rPr>
          <w:rFonts w:hint="eastAsia" w:ascii="宋体" w:hAnsi="宋体" w:eastAsia="宋体" w:cs="宋体"/>
          <w:b w:val="0"/>
          <w:bCs/>
          <w:color w:val="auto"/>
          <w:sz w:val="21"/>
          <w:szCs w:val="21"/>
          <w:highlight w:val="none"/>
          <w:lang w:val="en-US" w:eastAsia="zh-CN"/>
        </w:rPr>
        <w:t>，同时中标人需全额退回采购人已支付的合同款、赔偿采购人经济损失。采购人根据中标人实际已完成的服务期，由采购人与中标人协商确定需支付的费用</w:t>
      </w:r>
      <w:r>
        <w:rPr>
          <w:rFonts w:hint="eastAsia" w:ascii="宋体" w:hAnsi="宋体" w:eastAsia="宋体" w:cs="宋体"/>
          <w:b w:val="0"/>
          <w:bCs/>
          <w:color w:val="auto"/>
          <w:sz w:val="21"/>
          <w:szCs w:val="21"/>
          <w:highlight w:val="none"/>
        </w:rPr>
        <w:t>。</w:t>
      </w:r>
    </w:p>
    <w:p>
      <w:pPr>
        <w:pStyle w:val="13"/>
        <w:keepNext w:val="0"/>
        <w:keepLines w:val="0"/>
        <w:pageBreakBefore w:val="0"/>
        <w:widowControl/>
        <w:kinsoku/>
        <w:wordWrap/>
        <w:overflowPunct/>
        <w:topLinePunct w:val="0"/>
        <w:autoSpaceDE/>
        <w:autoSpaceDN/>
        <w:bidi w:val="0"/>
        <w:adjustRightInd/>
        <w:snapToGrid/>
        <w:spacing w:before="105" w:after="90" w:line="440" w:lineRule="exact"/>
        <w:ind w:firstLine="420" w:firstLineChars="200"/>
        <w:jc w:val="both"/>
        <w:textAlignment w:val="auto"/>
        <w:rPr>
          <w:rFonts w:hint="eastAsia" w:ascii="宋体" w:hAnsi="宋体" w:eastAsia="宋体" w:cs="宋体"/>
          <w:b w:val="0"/>
          <w:bCs/>
          <w:color w:val="auto"/>
          <w:kern w:val="0"/>
          <w:sz w:val="21"/>
          <w:szCs w:val="21"/>
          <w:highlight w:val="none"/>
          <w:u w:val="none"/>
        </w:rPr>
      </w:pPr>
      <w:r>
        <w:rPr>
          <w:rFonts w:hint="eastAsia" w:ascii="宋体" w:hAnsi="宋体" w:eastAsia="宋体" w:cs="宋体"/>
          <w:b w:val="0"/>
          <w:bCs/>
          <w:color w:val="auto"/>
          <w:sz w:val="21"/>
          <w:szCs w:val="21"/>
          <w:highlight w:val="none"/>
          <w:u w:val="none"/>
          <w:lang w:val="en-US" w:eastAsia="zh-CN"/>
        </w:rPr>
        <w:t>8.8中标人拟配的人员</w:t>
      </w:r>
      <w:r>
        <w:rPr>
          <w:rFonts w:hint="eastAsia" w:ascii="宋体" w:hAnsi="宋体" w:eastAsia="宋体" w:cs="宋体"/>
          <w:b w:val="0"/>
          <w:bCs/>
          <w:color w:val="auto"/>
          <w:kern w:val="0"/>
          <w:sz w:val="21"/>
          <w:szCs w:val="21"/>
          <w:highlight w:val="none"/>
          <w:u w:val="none"/>
          <w:lang w:eastAsia="zh-CN"/>
        </w:rPr>
        <w:t>不得</w:t>
      </w:r>
      <w:r>
        <w:rPr>
          <w:rFonts w:hint="eastAsia" w:ascii="宋体" w:hAnsi="宋体" w:eastAsia="宋体" w:cs="宋体"/>
          <w:b w:val="0"/>
          <w:bCs/>
          <w:color w:val="auto"/>
          <w:kern w:val="0"/>
          <w:sz w:val="21"/>
          <w:szCs w:val="21"/>
          <w:highlight w:val="none"/>
          <w:u w:val="none"/>
        </w:rPr>
        <w:t>随意更换。需要更换人员时向采购人提出申请并提交更换后的人员资质</w:t>
      </w:r>
      <w:r>
        <w:rPr>
          <w:rFonts w:hint="eastAsia" w:ascii="宋体" w:hAnsi="宋体" w:eastAsia="宋体" w:cs="宋体"/>
          <w:b w:val="0"/>
          <w:bCs/>
          <w:color w:val="auto"/>
          <w:kern w:val="0"/>
          <w:sz w:val="21"/>
          <w:szCs w:val="21"/>
          <w:highlight w:val="none"/>
          <w:u w:val="none"/>
          <w:lang w:eastAsia="zh-CN"/>
        </w:rPr>
        <w:t>证明</w:t>
      </w:r>
      <w:r>
        <w:rPr>
          <w:rFonts w:hint="eastAsia" w:ascii="宋体" w:hAnsi="宋体" w:eastAsia="宋体" w:cs="宋体"/>
          <w:b w:val="0"/>
          <w:bCs/>
          <w:color w:val="auto"/>
          <w:kern w:val="0"/>
          <w:sz w:val="21"/>
          <w:szCs w:val="21"/>
          <w:highlight w:val="none"/>
          <w:u w:val="none"/>
        </w:rPr>
        <w:t>材料</w:t>
      </w:r>
      <w:r>
        <w:rPr>
          <w:rFonts w:hint="eastAsia" w:ascii="宋体" w:hAnsi="宋体" w:eastAsia="宋体" w:cs="宋体"/>
          <w:b w:val="0"/>
          <w:bCs/>
          <w:color w:val="auto"/>
          <w:kern w:val="0"/>
          <w:sz w:val="21"/>
          <w:szCs w:val="21"/>
          <w:highlight w:val="none"/>
          <w:u w:val="none"/>
          <w:lang w:eastAsia="zh-CN"/>
        </w:rPr>
        <w:t>（不得低于被替换人员</w:t>
      </w:r>
      <w:r>
        <w:rPr>
          <w:rFonts w:hint="eastAsia" w:ascii="宋体" w:hAnsi="宋体" w:eastAsia="宋体" w:cs="宋体"/>
          <w:b w:val="0"/>
          <w:bCs/>
          <w:color w:val="auto"/>
          <w:kern w:val="0"/>
          <w:sz w:val="21"/>
          <w:szCs w:val="21"/>
          <w:highlight w:val="none"/>
          <w:u w:val="none"/>
        </w:rPr>
        <w:t>资质</w:t>
      </w:r>
      <w:r>
        <w:rPr>
          <w:rFonts w:hint="eastAsia" w:ascii="宋体" w:hAnsi="宋体" w:eastAsia="宋体" w:cs="宋体"/>
          <w:b w:val="0"/>
          <w:bCs/>
          <w:color w:val="auto"/>
          <w:kern w:val="0"/>
          <w:sz w:val="21"/>
          <w:szCs w:val="21"/>
          <w:highlight w:val="none"/>
          <w:u w:val="none"/>
          <w:lang w:eastAsia="zh-CN"/>
        </w:rPr>
        <w:t>）</w:t>
      </w:r>
      <w:r>
        <w:rPr>
          <w:rFonts w:hint="eastAsia" w:ascii="宋体" w:hAnsi="宋体" w:eastAsia="宋体" w:cs="宋体"/>
          <w:b w:val="0"/>
          <w:bCs/>
          <w:color w:val="auto"/>
          <w:kern w:val="0"/>
          <w:sz w:val="21"/>
          <w:szCs w:val="21"/>
          <w:highlight w:val="none"/>
          <w:u w:val="none"/>
        </w:rPr>
        <w:t>，采购人同意后方可更换</w:t>
      </w:r>
      <w:r>
        <w:rPr>
          <w:rFonts w:hint="eastAsia" w:ascii="宋体" w:hAnsi="宋体" w:eastAsia="宋体" w:cs="宋体"/>
          <w:b w:val="0"/>
          <w:bCs/>
          <w:color w:val="auto"/>
          <w:kern w:val="0"/>
          <w:sz w:val="21"/>
          <w:szCs w:val="21"/>
          <w:highlight w:val="none"/>
          <w:u w:val="none"/>
          <w:lang w:eastAsia="zh-CN"/>
        </w:rPr>
        <w:t>，否则按照上述</w:t>
      </w:r>
      <w:r>
        <w:rPr>
          <w:rFonts w:hint="eastAsia" w:ascii="宋体" w:hAnsi="宋体" w:eastAsia="宋体" w:cs="宋体"/>
          <w:b w:val="0"/>
          <w:bCs/>
          <w:color w:val="auto"/>
          <w:kern w:val="0"/>
          <w:sz w:val="21"/>
          <w:szCs w:val="21"/>
          <w:highlight w:val="none"/>
          <w:u w:val="none"/>
          <w:lang w:val="en-US" w:eastAsia="zh-CN"/>
        </w:rPr>
        <w:t>8.7处理</w:t>
      </w:r>
      <w:r>
        <w:rPr>
          <w:rFonts w:hint="eastAsia" w:ascii="宋体" w:hAnsi="宋体" w:eastAsia="宋体" w:cs="宋体"/>
          <w:b w:val="0"/>
          <w:bCs/>
          <w:color w:val="auto"/>
          <w:kern w:val="0"/>
          <w:sz w:val="21"/>
          <w:szCs w:val="21"/>
          <w:highlight w:val="none"/>
          <w:u w:val="none"/>
        </w:rPr>
        <w:t>。</w:t>
      </w:r>
    </w:p>
    <w:p>
      <w:pPr>
        <w:pStyle w:val="13"/>
        <w:keepNext w:val="0"/>
        <w:keepLines w:val="0"/>
        <w:pageBreakBefore w:val="0"/>
        <w:widowControl/>
        <w:kinsoku/>
        <w:wordWrap/>
        <w:overflowPunct/>
        <w:topLinePunct w:val="0"/>
        <w:autoSpaceDE/>
        <w:autoSpaceDN/>
        <w:bidi w:val="0"/>
        <w:adjustRightInd/>
        <w:snapToGrid/>
        <w:spacing w:before="105" w:after="90" w:line="440" w:lineRule="exact"/>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8.9采购人不定期对中标人进行考核，根据考核情况，采购人有权提前解除中标人提交的合同金额的银行保函，若考核不合格的，按照上述8.7处理。</w:t>
      </w:r>
    </w:p>
    <w:p>
      <w:pPr>
        <w:pStyle w:val="13"/>
        <w:keepNext w:val="0"/>
        <w:keepLines w:val="0"/>
        <w:pageBreakBefore w:val="0"/>
        <w:widowControl/>
        <w:kinsoku/>
        <w:wordWrap/>
        <w:overflowPunct/>
        <w:topLinePunct w:val="0"/>
        <w:autoSpaceDE/>
        <w:autoSpaceDN/>
        <w:bidi w:val="0"/>
        <w:adjustRightInd/>
        <w:snapToGrid/>
        <w:spacing w:before="105" w:after="90" w:line="400" w:lineRule="exact"/>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四、其他事项</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1、除招标文件另有规定外，若出现有关法律、法规和规章有强制性规定但招标文件未列明的情形，则投标人应按照有关法律、法规和规章强制性规定执行。</w:t>
      </w:r>
    </w:p>
    <w:p>
      <w:pPr>
        <w:pStyle w:val="13"/>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2、其他：</w:t>
      </w:r>
    </w:p>
    <w:p>
      <w:pPr>
        <w:pStyle w:val="13"/>
        <w:keepNext w:val="0"/>
        <w:keepLines w:val="0"/>
        <w:pageBreakBefore w:val="0"/>
        <w:widowControl/>
        <w:kinsoku/>
        <w:wordWrap/>
        <w:overflowPunct/>
        <w:topLinePunct w:val="0"/>
        <w:autoSpaceDE/>
        <w:autoSpaceDN/>
        <w:bidi w:val="0"/>
        <w:adjustRightInd/>
        <w:snapToGrid/>
        <w:spacing w:line="400" w:lineRule="exact"/>
        <w:ind w:firstLine="632" w:firstLineChars="30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无。</w:t>
      </w:r>
    </w:p>
    <w:p>
      <w:pPr>
        <w:rPr>
          <w:b/>
          <w:sz w:val="36"/>
          <w:highlight w:val="none"/>
        </w:rPr>
      </w:pPr>
      <w:r>
        <w:rPr>
          <w:b/>
          <w:sz w:val="36"/>
          <w:highlight w:val="none"/>
        </w:rPr>
        <w:br w:type="page"/>
      </w:r>
    </w:p>
    <w:p>
      <w:pPr>
        <w:pStyle w:val="2"/>
        <w:bidi w:val="0"/>
        <w:jc w:val="center"/>
      </w:pPr>
      <w:bookmarkStart w:id="19" w:name="_Toc18644"/>
      <w:r>
        <w:t>第六章 政府采购合同</w:t>
      </w:r>
      <w:bookmarkEnd w:id="19"/>
    </w:p>
    <w:p>
      <w:pPr>
        <w:pStyle w:val="13"/>
        <w:jc w:val="center"/>
        <w:outlineLvl w:val="2"/>
        <w:rPr>
          <w:highlight w:val="none"/>
        </w:rPr>
      </w:pPr>
      <w:r>
        <w:rPr>
          <w:b/>
          <w:sz w:val="28"/>
          <w:highlight w:val="none"/>
        </w:rPr>
        <w:t>参考文本</w:t>
      </w:r>
    </w:p>
    <w:p>
      <w:pPr>
        <w:pStyle w:val="13"/>
        <w:jc w:val="left"/>
        <w:rPr>
          <w:highlight w:val="none"/>
        </w:rPr>
      </w:pPr>
    </w:p>
    <w:p>
      <w:pPr>
        <w:pStyle w:val="13"/>
        <w:jc w:val="left"/>
        <w:rPr>
          <w:highlight w:val="none"/>
        </w:rPr>
      </w:pPr>
      <w:r>
        <w:rPr>
          <w:highlight w:val="none"/>
        </w:rPr>
        <w:t>合同编号：</w:t>
      </w:r>
    </w:p>
    <w:p>
      <w:pPr>
        <w:pStyle w:val="13"/>
        <w:jc w:val="center"/>
        <w:outlineLvl w:val="1"/>
        <w:rPr>
          <w:highlight w:val="none"/>
        </w:rPr>
      </w:pPr>
      <w:r>
        <w:rPr>
          <w:b/>
          <w:sz w:val="36"/>
          <w:highlight w:val="none"/>
        </w:rPr>
        <w:t>福建省政府采购合同（服务类）</w:t>
      </w:r>
    </w:p>
    <w:p>
      <w:pPr>
        <w:pStyle w:val="13"/>
        <w:jc w:val="center"/>
        <w:outlineLvl w:val="3"/>
        <w:rPr>
          <w:highlight w:val="none"/>
        </w:rPr>
      </w:pPr>
      <w:r>
        <w:rPr>
          <w:b/>
          <w:sz w:val="24"/>
          <w:highlight w:val="none"/>
        </w:rPr>
        <w:t>编制说明</w:t>
      </w:r>
      <w:r>
        <w:rPr>
          <w:highlight w:val="none"/>
        </w:rPr>
        <w:br w:type="textWrapping"/>
      </w:r>
    </w:p>
    <w:p>
      <w:pPr>
        <w:pStyle w:val="13"/>
        <w:jc w:val="left"/>
        <w:outlineLvl w:val="3"/>
        <w:rPr>
          <w:highlight w:val="none"/>
        </w:rPr>
      </w:pPr>
      <w:r>
        <w:rPr>
          <w:b/>
          <w:sz w:val="24"/>
          <w:highlight w:val="none"/>
        </w:rPr>
        <w:t>1.签订合同应遵守《中华人民共和国政府采购法》及其实施条例、《中华人民共和国民法典》等法律法规及其他有关规定。</w:t>
      </w:r>
    </w:p>
    <w:p>
      <w:pPr>
        <w:pStyle w:val="13"/>
        <w:jc w:val="left"/>
        <w:outlineLvl w:val="3"/>
        <w:rPr>
          <w:highlight w:val="none"/>
        </w:rPr>
      </w:pPr>
      <w:r>
        <w:rPr>
          <w:b/>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3"/>
        <w:jc w:val="left"/>
        <w:outlineLvl w:val="3"/>
        <w:rPr>
          <w:highlight w:val="none"/>
        </w:rPr>
      </w:pPr>
      <w:r>
        <w:rPr>
          <w:b/>
          <w:sz w:val="24"/>
          <w:highlight w:val="none"/>
        </w:rPr>
        <w:t>3.政府有关主管部门对若干合同有规范文本的，可使用相应合同文本。</w:t>
      </w:r>
    </w:p>
    <w:p>
      <w:pPr>
        <w:pStyle w:val="13"/>
        <w:jc w:val="left"/>
        <w:outlineLvl w:val="3"/>
        <w:rPr>
          <w:highlight w:val="none"/>
        </w:rPr>
      </w:pPr>
      <w:r>
        <w:rPr>
          <w:b/>
          <w:sz w:val="24"/>
          <w:highlight w:val="none"/>
        </w:rPr>
        <w:t>4.本合同范本仅供参考，采购人应当根据采购项目的实际需求对合同条款进行修改、补充。</w:t>
      </w:r>
    </w:p>
    <w:p>
      <w:pPr>
        <w:pStyle w:val="13"/>
        <w:ind w:left="0"/>
        <w:jc w:val="left"/>
        <w:rPr>
          <w:highlight w:val="none"/>
        </w:rPr>
      </w:pPr>
    </w:p>
    <w:p>
      <w:pPr>
        <w:pStyle w:val="13"/>
        <w:jc w:val="left"/>
        <w:rPr>
          <w:highlight w:val="none"/>
        </w:rPr>
      </w:pPr>
      <w:r>
        <w:rPr>
          <w:highlight w:val="none"/>
        </w:rPr>
        <w:t>甲方：</w:t>
      </w:r>
    </w:p>
    <w:p>
      <w:pPr>
        <w:pStyle w:val="13"/>
        <w:jc w:val="left"/>
        <w:rPr>
          <w:highlight w:val="none"/>
        </w:rPr>
      </w:pPr>
      <w:r>
        <w:rPr>
          <w:highlight w:val="none"/>
        </w:rPr>
        <w:t>住所地：________________</w:t>
      </w:r>
    </w:p>
    <w:p>
      <w:pPr>
        <w:pStyle w:val="13"/>
        <w:jc w:val="left"/>
        <w:rPr>
          <w:highlight w:val="none"/>
        </w:rPr>
      </w:pPr>
      <w:r>
        <w:rPr>
          <w:highlight w:val="none"/>
        </w:rPr>
        <w:t>联系人：________________</w:t>
      </w:r>
    </w:p>
    <w:p>
      <w:pPr>
        <w:pStyle w:val="13"/>
        <w:jc w:val="left"/>
        <w:rPr>
          <w:highlight w:val="none"/>
        </w:rPr>
      </w:pPr>
      <w:r>
        <w:rPr>
          <w:highlight w:val="none"/>
        </w:rPr>
        <w:t>联系电话：______________</w:t>
      </w:r>
    </w:p>
    <w:p>
      <w:pPr>
        <w:pStyle w:val="13"/>
        <w:jc w:val="left"/>
        <w:rPr>
          <w:highlight w:val="none"/>
        </w:rPr>
      </w:pPr>
      <w:r>
        <w:rPr>
          <w:highlight w:val="none"/>
        </w:rPr>
        <w:t>传真：________________</w:t>
      </w:r>
    </w:p>
    <w:p>
      <w:pPr>
        <w:pStyle w:val="13"/>
        <w:jc w:val="left"/>
        <w:rPr>
          <w:highlight w:val="none"/>
        </w:rPr>
      </w:pPr>
      <w:r>
        <w:rPr>
          <w:highlight w:val="none"/>
        </w:rPr>
        <w:t>电子邮箱：________________</w:t>
      </w:r>
      <w:r>
        <w:rPr>
          <w:highlight w:val="none"/>
        </w:rPr>
        <w:br w:type="textWrapping"/>
      </w:r>
    </w:p>
    <w:p>
      <w:pPr>
        <w:pStyle w:val="13"/>
        <w:ind w:left="0"/>
        <w:jc w:val="left"/>
        <w:rPr>
          <w:highlight w:val="none"/>
        </w:rPr>
      </w:pPr>
    </w:p>
    <w:p>
      <w:pPr>
        <w:pStyle w:val="13"/>
        <w:jc w:val="left"/>
        <w:rPr>
          <w:highlight w:val="none"/>
        </w:rPr>
      </w:pPr>
      <w:r>
        <w:rPr>
          <w:highlight w:val="none"/>
        </w:rPr>
        <w:t>乙方：________________</w:t>
      </w:r>
    </w:p>
    <w:p>
      <w:pPr>
        <w:pStyle w:val="13"/>
        <w:jc w:val="left"/>
        <w:rPr>
          <w:highlight w:val="none"/>
        </w:rPr>
      </w:pPr>
      <w:r>
        <w:rPr>
          <w:highlight w:val="none"/>
        </w:rPr>
        <w:t>住所地：________________</w:t>
      </w:r>
    </w:p>
    <w:p>
      <w:pPr>
        <w:pStyle w:val="13"/>
        <w:jc w:val="left"/>
        <w:rPr>
          <w:highlight w:val="none"/>
        </w:rPr>
      </w:pPr>
      <w:r>
        <w:rPr>
          <w:highlight w:val="none"/>
        </w:rPr>
        <w:t>联系人：______________</w:t>
      </w:r>
    </w:p>
    <w:p>
      <w:pPr>
        <w:pStyle w:val="13"/>
        <w:jc w:val="left"/>
        <w:rPr>
          <w:highlight w:val="none"/>
        </w:rPr>
      </w:pPr>
      <w:r>
        <w:rPr>
          <w:highlight w:val="none"/>
        </w:rPr>
        <w:t>联系电话：______________</w:t>
      </w:r>
    </w:p>
    <w:p>
      <w:pPr>
        <w:pStyle w:val="13"/>
        <w:jc w:val="left"/>
        <w:rPr>
          <w:highlight w:val="none"/>
        </w:rPr>
      </w:pPr>
      <w:r>
        <w:rPr>
          <w:highlight w:val="none"/>
        </w:rPr>
        <w:t>传真：________________</w:t>
      </w:r>
    </w:p>
    <w:p>
      <w:pPr>
        <w:pStyle w:val="13"/>
        <w:jc w:val="left"/>
        <w:rPr>
          <w:highlight w:val="none"/>
        </w:rPr>
      </w:pPr>
      <w:r>
        <w:rPr>
          <w:highlight w:val="none"/>
        </w:rPr>
        <w:t>电子邮箱：________________</w:t>
      </w:r>
    </w:p>
    <w:p>
      <w:pPr>
        <w:pStyle w:val="13"/>
        <w:jc w:val="left"/>
        <w:rPr>
          <w:highlight w:val="none"/>
        </w:rPr>
      </w:pPr>
      <w:r>
        <w:rPr>
          <w:highlight w:val="none"/>
        </w:rPr>
        <w:t>根据项目编号为___________的__________项目（以下简称：“本项目”）的采购结果，遵循平等、自愿、公平和诚实信用的原则，双方签署本合同，具体内容如下：</w:t>
      </w:r>
    </w:p>
    <w:p>
      <w:pPr>
        <w:pStyle w:val="13"/>
        <w:jc w:val="left"/>
        <w:outlineLvl w:val="3"/>
        <w:rPr>
          <w:highlight w:val="none"/>
        </w:rPr>
      </w:pPr>
      <w:r>
        <w:rPr>
          <w:b/>
          <w:sz w:val="24"/>
          <w:highlight w:val="none"/>
        </w:rPr>
        <w:t>一、合同组成部分</w:t>
      </w:r>
    </w:p>
    <w:p>
      <w:pPr>
        <w:pStyle w:val="13"/>
        <w:jc w:val="left"/>
        <w:rPr>
          <w:highlight w:val="none"/>
        </w:rPr>
      </w:pPr>
      <w:r>
        <w:rPr>
          <w:highlight w:val="none"/>
        </w:rPr>
        <w:t>1.1本合同条款及附件；</w:t>
      </w:r>
    </w:p>
    <w:p>
      <w:pPr>
        <w:pStyle w:val="13"/>
        <w:jc w:val="left"/>
        <w:rPr>
          <w:highlight w:val="none"/>
        </w:rPr>
      </w:pPr>
      <w:r>
        <w:rPr>
          <w:highlight w:val="none"/>
        </w:rPr>
        <w:t>1.2采购文件及其附件、补充文件；</w:t>
      </w:r>
    </w:p>
    <w:p>
      <w:pPr>
        <w:pStyle w:val="13"/>
        <w:jc w:val="left"/>
        <w:rPr>
          <w:highlight w:val="none"/>
        </w:rPr>
      </w:pPr>
      <w:r>
        <w:rPr>
          <w:highlight w:val="none"/>
        </w:rPr>
        <w:t>1.3乙方的</w:t>
      </w:r>
      <w:r>
        <w:rPr>
          <w:rFonts w:hint="eastAsia"/>
          <w:highlight w:val="none"/>
          <w:lang w:eastAsia="zh-CN"/>
        </w:rPr>
        <w:t>投标文件</w:t>
      </w:r>
      <w:r>
        <w:rPr>
          <w:highlight w:val="none"/>
        </w:rPr>
        <w:t>及其附件、补充文件；</w:t>
      </w:r>
    </w:p>
    <w:p>
      <w:pPr>
        <w:pStyle w:val="13"/>
        <w:jc w:val="left"/>
        <w:rPr>
          <w:highlight w:val="none"/>
        </w:rPr>
      </w:pPr>
      <w:r>
        <w:rPr>
          <w:highlight w:val="none"/>
        </w:rPr>
        <w:t>1.4其他文件或材料：</w:t>
      </w:r>
    </w:p>
    <w:p>
      <w:pPr>
        <w:pStyle w:val="13"/>
        <w:jc w:val="left"/>
        <w:outlineLvl w:val="3"/>
        <w:rPr>
          <w:highlight w:val="none"/>
        </w:rPr>
      </w:pPr>
      <w:r>
        <w:rPr>
          <w:b/>
          <w:sz w:val="24"/>
          <w:highlight w:val="none"/>
        </w:rPr>
        <w:t>二、合同标的</w:t>
      </w:r>
      <w:r>
        <w:rPr>
          <w:highlight w:val="none"/>
        </w:rPr>
        <w:br w:type="textWrapping"/>
      </w:r>
    </w:p>
    <w:p>
      <w:pPr>
        <w:pStyle w:val="13"/>
        <w:jc w:val="left"/>
        <w:outlineLvl w:val="3"/>
        <w:rPr>
          <w:highlight w:val="none"/>
        </w:rPr>
      </w:pPr>
      <w:r>
        <w:rPr>
          <w:b/>
          <w:sz w:val="24"/>
          <w:highlight w:val="none"/>
        </w:rPr>
        <w:t>三、价格形式及合同价款</w:t>
      </w:r>
    </w:p>
    <w:p>
      <w:pPr>
        <w:pStyle w:val="13"/>
        <w:jc w:val="left"/>
        <w:outlineLvl w:val="4"/>
        <w:rPr>
          <w:highlight w:val="none"/>
        </w:rPr>
      </w:pPr>
      <w:r>
        <w:rPr>
          <w:b/>
          <w:sz w:val="20"/>
          <w:highlight w:val="none"/>
        </w:rPr>
        <w:t>3.1价格形式</w:t>
      </w:r>
    </w:p>
    <w:p>
      <w:pPr>
        <w:pStyle w:val="13"/>
        <w:jc w:val="left"/>
        <w:rPr>
          <w:highlight w:val="none"/>
        </w:rPr>
      </w:pPr>
    </w:p>
    <w:p>
      <w:pPr>
        <w:pStyle w:val="13"/>
        <w:spacing w:line="300" w:lineRule="auto"/>
        <w:jc w:val="left"/>
        <w:rPr>
          <w:highlight w:val="none"/>
        </w:rPr>
      </w:pPr>
      <w:r>
        <w:rPr>
          <w:highlight w:val="none"/>
        </w:rPr>
        <w:t>固定单价合同。完成约定服务事项的含税合同单价为：人民币（大写）元（￥_____________元）。</w:t>
      </w:r>
    </w:p>
    <w:p>
      <w:pPr>
        <w:pStyle w:val="13"/>
        <w:spacing w:line="300" w:lineRule="auto"/>
        <w:jc w:val="left"/>
        <w:rPr>
          <w:highlight w:val="none"/>
        </w:rPr>
      </w:pPr>
      <w:r>
        <w:rPr>
          <w:highlight w:val="none"/>
        </w:rPr>
        <w:t>固定总价合同。完成约定服务事项的含税服务费用为：人民币（大写）元（￥_____________元）。</w:t>
      </w:r>
    </w:p>
    <w:p>
      <w:pPr>
        <w:pStyle w:val="13"/>
        <w:spacing w:line="300" w:lineRule="auto"/>
        <w:jc w:val="left"/>
        <w:rPr>
          <w:highlight w:val="none"/>
        </w:rPr>
      </w:pPr>
      <w:r>
        <w:rPr>
          <w:highlight w:val="none"/>
        </w:rPr>
        <w:t>其他方式。</w:t>
      </w:r>
    </w:p>
    <w:p>
      <w:pPr>
        <w:pStyle w:val="13"/>
        <w:spacing w:line="300" w:lineRule="auto"/>
        <w:jc w:val="left"/>
        <w:rPr>
          <w:highlight w:val="none"/>
        </w:rPr>
      </w:pPr>
    </w:p>
    <w:p>
      <w:pPr>
        <w:pStyle w:val="13"/>
        <w:jc w:val="left"/>
        <w:outlineLvl w:val="4"/>
        <w:rPr>
          <w:highlight w:val="none"/>
        </w:rPr>
      </w:pPr>
      <w:r>
        <w:rPr>
          <w:b/>
          <w:sz w:val="20"/>
          <w:highlight w:val="none"/>
        </w:rPr>
        <w:t>3.2合同价款包含范围</w:t>
      </w:r>
    </w:p>
    <w:p>
      <w:pPr>
        <w:pStyle w:val="13"/>
        <w:jc w:val="left"/>
        <w:outlineLvl w:val="4"/>
        <w:rPr>
          <w:highlight w:val="none"/>
        </w:rPr>
      </w:pPr>
      <w:r>
        <w:rPr>
          <w:b/>
          <w:sz w:val="20"/>
          <w:highlight w:val="none"/>
        </w:rPr>
        <w:t>3.3其他需说明的事项：</w:t>
      </w:r>
    </w:p>
    <w:p>
      <w:pPr>
        <w:pStyle w:val="13"/>
        <w:jc w:val="left"/>
        <w:outlineLvl w:val="3"/>
        <w:rPr>
          <w:highlight w:val="none"/>
        </w:rPr>
      </w:pPr>
      <w:r>
        <w:rPr>
          <w:b/>
          <w:sz w:val="24"/>
          <w:highlight w:val="none"/>
        </w:rPr>
        <w:t>四、合同标的及服务范围、地点和时间</w:t>
      </w:r>
    </w:p>
    <w:p>
      <w:pPr>
        <w:pStyle w:val="13"/>
        <w:jc w:val="left"/>
        <w:rPr>
          <w:highlight w:val="none"/>
        </w:rPr>
      </w:pPr>
      <w:r>
        <w:rPr>
          <w:highlight w:val="none"/>
        </w:rPr>
        <w:t>4.1项目名称：_____________</w:t>
      </w:r>
    </w:p>
    <w:p>
      <w:pPr>
        <w:pStyle w:val="13"/>
        <w:jc w:val="left"/>
        <w:rPr>
          <w:highlight w:val="none"/>
        </w:rPr>
      </w:pPr>
      <w:r>
        <w:rPr>
          <w:highlight w:val="none"/>
        </w:rPr>
        <w:t>4.2服务范围：_____________</w:t>
      </w:r>
    </w:p>
    <w:p>
      <w:pPr>
        <w:pStyle w:val="13"/>
        <w:jc w:val="left"/>
        <w:rPr>
          <w:highlight w:val="none"/>
        </w:rPr>
      </w:pPr>
      <w:r>
        <w:rPr>
          <w:highlight w:val="none"/>
        </w:rPr>
        <w:t>4.3服务地点：_____________</w:t>
      </w:r>
    </w:p>
    <w:p>
      <w:pPr>
        <w:pStyle w:val="13"/>
        <w:jc w:val="left"/>
        <w:rPr>
          <w:highlight w:val="none"/>
        </w:rPr>
      </w:pPr>
      <w:r>
        <w:rPr>
          <w:highlight w:val="none"/>
        </w:rPr>
        <w:t>4.4服务完成时间：_____________</w:t>
      </w:r>
    </w:p>
    <w:p>
      <w:pPr>
        <w:pStyle w:val="13"/>
        <w:jc w:val="left"/>
        <w:outlineLvl w:val="3"/>
        <w:rPr>
          <w:highlight w:val="none"/>
        </w:rPr>
      </w:pPr>
      <w:r>
        <w:rPr>
          <w:b/>
          <w:sz w:val="24"/>
          <w:highlight w:val="none"/>
        </w:rPr>
        <w:t>五、服务内容、质量标准和要求</w:t>
      </w:r>
    </w:p>
    <w:p>
      <w:pPr>
        <w:pStyle w:val="13"/>
        <w:jc w:val="left"/>
        <w:rPr>
          <w:highlight w:val="none"/>
        </w:rPr>
      </w:pPr>
      <w:r>
        <w:rPr>
          <w:highlight w:val="none"/>
        </w:rPr>
        <w:t>5.1服务工作量的计量方式：_____________</w:t>
      </w:r>
    </w:p>
    <w:p>
      <w:pPr>
        <w:pStyle w:val="13"/>
        <w:jc w:val="left"/>
        <w:rPr>
          <w:highlight w:val="none"/>
        </w:rPr>
      </w:pPr>
      <w:r>
        <w:rPr>
          <w:highlight w:val="none"/>
        </w:rPr>
        <w:t>5.2服务内容：_____________</w:t>
      </w:r>
    </w:p>
    <w:p>
      <w:pPr>
        <w:pStyle w:val="13"/>
        <w:jc w:val="left"/>
        <w:rPr>
          <w:highlight w:val="none"/>
        </w:rPr>
      </w:pPr>
      <w:r>
        <w:rPr>
          <w:highlight w:val="none"/>
        </w:rPr>
        <w:t>5.3技术保障、服务人员组成、所涉及的货物的质量标准：</w:t>
      </w:r>
    </w:p>
    <w:p>
      <w:pPr>
        <w:pStyle w:val="13"/>
        <w:jc w:val="left"/>
        <w:rPr>
          <w:highlight w:val="none"/>
        </w:rPr>
      </w:pPr>
      <w:r>
        <w:rPr>
          <w:highlight w:val="none"/>
        </w:rPr>
        <w:t>（1）服务技术保障：_____________</w:t>
      </w:r>
    </w:p>
    <w:p>
      <w:pPr>
        <w:pStyle w:val="13"/>
        <w:jc w:val="left"/>
        <w:rPr>
          <w:highlight w:val="none"/>
        </w:rPr>
      </w:pPr>
      <w:r>
        <w:rPr>
          <w:highlight w:val="none"/>
        </w:rPr>
        <w:t>（2）服务人员组成：_____________</w:t>
      </w:r>
    </w:p>
    <w:p>
      <w:pPr>
        <w:pStyle w:val="13"/>
        <w:jc w:val="left"/>
        <w:rPr>
          <w:highlight w:val="none"/>
        </w:rPr>
      </w:pPr>
      <w:r>
        <w:rPr>
          <w:highlight w:val="none"/>
        </w:rPr>
        <w:t>（3）服务设备及物资投入及质量标准：_____________</w:t>
      </w:r>
    </w:p>
    <w:p>
      <w:pPr>
        <w:pStyle w:val="13"/>
        <w:jc w:val="left"/>
        <w:rPr>
          <w:highlight w:val="none"/>
        </w:rPr>
      </w:pPr>
      <w:r>
        <w:rPr>
          <w:highlight w:val="none"/>
        </w:rPr>
        <w:t>5.4服务质量标准及要求：</w:t>
      </w:r>
    </w:p>
    <w:p>
      <w:pPr>
        <w:pStyle w:val="13"/>
        <w:jc w:val="left"/>
        <w:rPr>
          <w:highlight w:val="none"/>
        </w:rPr>
      </w:pPr>
      <w:r>
        <w:rPr>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jc w:val="left"/>
        <w:rPr>
          <w:highlight w:val="none"/>
        </w:rPr>
      </w:pPr>
      <w:r>
        <w:rPr>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3"/>
        <w:jc w:val="left"/>
        <w:rPr>
          <w:highlight w:val="none"/>
        </w:rPr>
      </w:pPr>
      <w:r>
        <w:rPr>
          <w:highlight w:val="none"/>
        </w:rPr>
        <w:t>5.4.3其他要求：</w:t>
      </w:r>
    </w:p>
    <w:p>
      <w:pPr>
        <w:pStyle w:val="13"/>
        <w:jc w:val="left"/>
        <w:outlineLvl w:val="3"/>
        <w:rPr>
          <w:highlight w:val="none"/>
        </w:rPr>
      </w:pPr>
      <w:r>
        <w:rPr>
          <w:b/>
          <w:sz w:val="24"/>
          <w:highlight w:val="none"/>
        </w:rPr>
        <w:t>六、服务履约验收或考核</w:t>
      </w:r>
    </w:p>
    <w:p>
      <w:pPr>
        <w:pStyle w:val="13"/>
        <w:jc w:val="left"/>
        <w:rPr>
          <w:highlight w:val="none"/>
        </w:rPr>
      </w:pPr>
      <w:r>
        <w:rPr>
          <w:highlight w:val="none"/>
        </w:rPr>
        <w:t>甲方按照采购文件、乙方的投标或</w:t>
      </w:r>
      <w:r>
        <w:rPr>
          <w:rFonts w:hint="eastAsia"/>
          <w:highlight w:val="none"/>
          <w:lang w:eastAsia="zh-CN"/>
        </w:rPr>
        <w:t>投标文件</w:t>
      </w:r>
      <w:r>
        <w:rPr>
          <w:highlight w:val="none"/>
        </w:rPr>
        <w:t>和本协议约定的服务内容及质量要求按次组织对乙方所提供服务进行验收，或定期进行服务考核，并根据验收或考核结果支付服务费用。具体如下：</w:t>
      </w:r>
    </w:p>
    <w:p>
      <w:pPr>
        <w:pStyle w:val="13"/>
        <w:jc w:val="left"/>
        <w:outlineLvl w:val="3"/>
        <w:rPr>
          <w:highlight w:val="none"/>
        </w:rPr>
      </w:pPr>
      <w:r>
        <w:rPr>
          <w:b/>
          <w:sz w:val="24"/>
          <w:highlight w:val="none"/>
        </w:rPr>
        <w:t>七、甲方的权利与义务</w:t>
      </w:r>
    </w:p>
    <w:p>
      <w:pPr>
        <w:pStyle w:val="13"/>
        <w:jc w:val="left"/>
        <w:rPr>
          <w:highlight w:val="none"/>
        </w:rPr>
      </w:pPr>
      <w:r>
        <w:rPr>
          <w:highlight w:val="none"/>
        </w:rPr>
        <w:t>7.1甲方委派___________为联系人，联系方式___________，负责与乙方联系。如甲方联系人发生变更，甲方应书面告知乙方。</w:t>
      </w:r>
    </w:p>
    <w:p>
      <w:pPr>
        <w:pStyle w:val="13"/>
        <w:jc w:val="left"/>
        <w:rPr>
          <w:highlight w:val="none"/>
        </w:rPr>
      </w:pPr>
      <w:r>
        <w:rPr>
          <w:highlight w:val="none"/>
        </w:rPr>
        <w:t>7.2甲方应为乙方开展服务工作提供必要的工作条件，以及对内对外沟通和配合协助。</w:t>
      </w:r>
    </w:p>
    <w:p>
      <w:pPr>
        <w:pStyle w:val="13"/>
        <w:jc w:val="left"/>
        <w:rPr>
          <w:highlight w:val="none"/>
        </w:rPr>
      </w:pPr>
      <w:r>
        <w:rPr>
          <w:highlight w:val="none"/>
        </w:rPr>
        <w:t>7.3甲方应于___________之前提供服务所需的全部资料，并对所提供材料真实性、完整性、合法性负责。</w:t>
      </w:r>
    </w:p>
    <w:p>
      <w:pPr>
        <w:pStyle w:val="13"/>
        <w:jc w:val="left"/>
        <w:rPr>
          <w:highlight w:val="none"/>
        </w:rPr>
      </w:pPr>
      <w:r>
        <w:rPr>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3"/>
        <w:jc w:val="left"/>
        <w:rPr>
          <w:highlight w:val="none"/>
        </w:rPr>
      </w:pPr>
      <w:r>
        <w:rPr>
          <w:highlight w:val="none"/>
        </w:rPr>
        <w:t>7.5甲方应按本合同约定及时足额支付服务费用及相关费用。</w:t>
      </w:r>
    </w:p>
    <w:p>
      <w:pPr>
        <w:pStyle w:val="13"/>
        <w:jc w:val="left"/>
        <w:rPr>
          <w:highlight w:val="none"/>
        </w:rPr>
      </w:pPr>
      <w:r>
        <w:rPr>
          <w:highlight w:val="none"/>
        </w:rPr>
        <w:t>7.6其他</w:t>
      </w:r>
    </w:p>
    <w:p>
      <w:pPr>
        <w:pStyle w:val="13"/>
        <w:jc w:val="left"/>
        <w:outlineLvl w:val="3"/>
        <w:rPr>
          <w:highlight w:val="none"/>
        </w:rPr>
      </w:pPr>
      <w:r>
        <w:rPr>
          <w:b/>
          <w:sz w:val="24"/>
          <w:highlight w:val="none"/>
        </w:rPr>
        <w:t>八、乙方的权利与义务</w:t>
      </w:r>
    </w:p>
    <w:p>
      <w:pPr>
        <w:pStyle w:val="13"/>
        <w:jc w:val="left"/>
        <w:rPr>
          <w:highlight w:val="none"/>
        </w:rPr>
      </w:pPr>
      <w:r>
        <w:rPr>
          <w:highlight w:val="none"/>
        </w:rPr>
        <w:t>8.1乙方委派___________为联系人，联系方式___________，负责与甲方联系。如乙方联系人发生变更，乙方应书面告知甲方</w:t>
      </w:r>
    </w:p>
    <w:p>
      <w:pPr>
        <w:pStyle w:val="13"/>
        <w:jc w:val="left"/>
        <w:rPr>
          <w:highlight w:val="none"/>
        </w:rPr>
      </w:pPr>
      <w:r>
        <w:rPr>
          <w:highlight w:val="none"/>
        </w:rPr>
        <w:t>8.2乙方应国家法律法规和{{乙方的权利与义务-响应要求-福建}}等要求开展{{乙方的权利与义务-开展服务-福建}}服务；</w:t>
      </w:r>
    </w:p>
    <w:p>
      <w:pPr>
        <w:pStyle w:val="13"/>
        <w:jc w:val="left"/>
        <w:rPr>
          <w:highlight w:val="none"/>
        </w:rPr>
      </w:pPr>
      <w:r>
        <w:rPr>
          <w:highlight w:val="none"/>
        </w:rPr>
        <w:t>8.3乙方及其所委派服务人员应按标准或协议约定方式出具服务成果，对并其真实性和合法性负法律责任；</w:t>
      </w:r>
    </w:p>
    <w:p>
      <w:pPr>
        <w:pStyle w:val="13"/>
        <w:jc w:val="left"/>
        <w:rPr>
          <w:highlight w:val="none"/>
        </w:rPr>
      </w:pPr>
      <w:r>
        <w:rPr>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3"/>
        <w:jc w:val="left"/>
        <w:rPr>
          <w:highlight w:val="none"/>
        </w:rPr>
      </w:pPr>
      <w:r>
        <w:rPr>
          <w:highlight w:val="none"/>
        </w:rPr>
        <w:t>8.5乙方对服务业务应当单独建档，保存完整的工作记录，并对服务过程使用和暂存甲方的文件、材料和财物应当妥善保管。</w:t>
      </w:r>
    </w:p>
    <w:p>
      <w:pPr>
        <w:pStyle w:val="13"/>
        <w:jc w:val="left"/>
        <w:rPr>
          <w:highlight w:val="none"/>
        </w:rPr>
      </w:pPr>
      <w:r>
        <w:rPr>
          <w:highlight w:val="none"/>
        </w:rPr>
        <w:t>8.6服务工作结束后,乙方将根据情况对甲方服务相关的管理制度及其他事项等提出改进意见。</w:t>
      </w:r>
    </w:p>
    <w:p>
      <w:pPr>
        <w:pStyle w:val="13"/>
        <w:jc w:val="left"/>
        <w:rPr>
          <w:highlight w:val="none"/>
        </w:rPr>
      </w:pPr>
      <w:r>
        <w:rPr>
          <w:highlight w:val="none"/>
        </w:rPr>
        <w:t>8.7其他</w:t>
      </w:r>
    </w:p>
    <w:p>
      <w:pPr>
        <w:pStyle w:val="13"/>
        <w:jc w:val="left"/>
        <w:outlineLvl w:val="3"/>
        <w:rPr>
          <w:highlight w:val="none"/>
        </w:rPr>
      </w:pPr>
      <w:r>
        <w:rPr>
          <w:b/>
          <w:sz w:val="24"/>
          <w:highlight w:val="none"/>
        </w:rPr>
        <w:t>九、资金支付方式、时间和条件</w:t>
      </w:r>
      <w:r>
        <w:rPr>
          <w:highlight w:val="none"/>
        </w:rPr>
        <w:br w:type="textWrapping"/>
      </w:r>
    </w:p>
    <w:p>
      <w:pPr>
        <w:pStyle w:val="13"/>
        <w:jc w:val="left"/>
        <w:outlineLvl w:val="3"/>
        <w:rPr>
          <w:highlight w:val="none"/>
        </w:rPr>
      </w:pPr>
      <w:r>
        <w:rPr>
          <w:b/>
          <w:sz w:val="24"/>
          <w:highlight w:val="none"/>
        </w:rPr>
        <w:t>十、履约保证金</w:t>
      </w:r>
    </w:p>
    <w:p>
      <w:pPr>
        <w:pStyle w:val="13"/>
        <w:jc w:val="left"/>
        <w:rPr>
          <w:highlight w:val="none"/>
        </w:rPr>
      </w:pPr>
      <w:r>
        <w:rPr>
          <w:highlight w:val="none"/>
        </w:rPr>
        <w:t>□有，□无。具体如下：（按照采购文件规定填写）。</w:t>
      </w:r>
    </w:p>
    <w:p>
      <w:pPr>
        <w:pStyle w:val="13"/>
        <w:jc w:val="left"/>
        <w:rPr>
          <w:highlight w:val="none"/>
        </w:rPr>
      </w:pPr>
      <w:r>
        <w:rPr>
          <w:highlight w:val="none"/>
        </w:rPr>
        <w:t>10.1乙方向甲方缴纳人民币 / 元作为本合同的履约保证金。</w:t>
      </w:r>
    </w:p>
    <w:p>
      <w:pPr>
        <w:pStyle w:val="13"/>
        <w:jc w:val="left"/>
        <w:rPr>
          <w:highlight w:val="none"/>
        </w:rPr>
      </w:pPr>
      <w:r>
        <w:rPr>
          <w:highlight w:val="none"/>
        </w:rPr>
        <w:t>10.2履约保证金缴纳形式：支票/汇票/电汇/保函等非现金形式。</w:t>
      </w:r>
    </w:p>
    <w:p>
      <w:pPr>
        <w:pStyle w:val="13"/>
        <w:jc w:val="left"/>
        <w:rPr>
          <w:highlight w:val="none"/>
        </w:rPr>
      </w:pPr>
      <w:r>
        <w:rPr>
          <w:highlight w:val="none"/>
        </w:rPr>
        <w:t>10.3履约保证金合同履行完毕前有效，合同履行完毕后一次性结清退还。</w:t>
      </w:r>
    </w:p>
    <w:p>
      <w:pPr>
        <w:pStyle w:val="13"/>
        <w:jc w:val="left"/>
        <w:outlineLvl w:val="3"/>
        <w:rPr>
          <w:highlight w:val="none"/>
        </w:rPr>
      </w:pPr>
      <w:r>
        <w:rPr>
          <w:b/>
          <w:sz w:val="24"/>
          <w:highlight w:val="none"/>
        </w:rPr>
        <w:t>十一、合同期限</w:t>
      </w:r>
      <w:r>
        <w:rPr>
          <w:highlight w:val="none"/>
        </w:rPr>
        <w:br w:type="textWrapping"/>
      </w:r>
    </w:p>
    <w:p>
      <w:pPr>
        <w:pStyle w:val="13"/>
        <w:jc w:val="left"/>
        <w:outlineLvl w:val="3"/>
        <w:rPr>
          <w:highlight w:val="none"/>
        </w:rPr>
      </w:pPr>
      <w:r>
        <w:rPr>
          <w:b/>
          <w:sz w:val="24"/>
          <w:highlight w:val="none"/>
        </w:rPr>
        <w:t>十二、保密条款</w:t>
      </w:r>
    </w:p>
    <w:p>
      <w:pPr>
        <w:pStyle w:val="13"/>
        <w:jc w:val="left"/>
        <w:rPr>
          <w:highlight w:val="none"/>
        </w:rPr>
      </w:pPr>
      <w:r>
        <w:rPr>
          <w:highlight w:val="none"/>
        </w:rPr>
        <w:t>12.1对于在采购和合同履行过程中所获悉的属于保密的内容，甲、乙双方均负有保密义务。</w:t>
      </w:r>
    </w:p>
    <w:p>
      <w:pPr>
        <w:pStyle w:val="13"/>
        <w:jc w:val="left"/>
        <w:rPr>
          <w:highlight w:val="none"/>
        </w:rPr>
      </w:pPr>
      <w:r>
        <w:rPr>
          <w:highlight w:val="none"/>
        </w:rPr>
        <w:t>12.2其他</w:t>
      </w:r>
    </w:p>
    <w:p>
      <w:pPr>
        <w:pStyle w:val="13"/>
        <w:jc w:val="left"/>
        <w:outlineLvl w:val="3"/>
        <w:rPr>
          <w:highlight w:val="none"/>
        </w:rPr>
      </w:pPr>
      <w:r>
        <w:rPr>
          <w:b/>
          <w:sz w:val="24"/>
          <w:highlight w:val="none"/>
        </w:rPr>
        <w:t>十三、违约责任</w:t>
      </w:r>
    </w:p>
    <w:p>
      <w:pPr>
        <w:pStyle w:val="13"/>
        <w:jc w:val="left"/>
        <w:rPr>
          <w:highlight w:val="none"/>
        </w:rPr>
      </w:pPr>
      <w:r>
        <w:rPr>
          <w:highlight w:val="none"/>
        </w:rPr>
        <w:t>13.1甲方违约责任</w:t>
      </w:r>
    </w:p>
    <w:p>
      <w:pPr>
        <w:pStyle w:val="13"/>
        <w:jc w:val="left"/>
        <w:rPr>
          <w:highlight w:val="none"/>
        </w:rPr>
      </w:pPr>
      <w:r>
        <w:rPr>
          <w:highlight w:val="none"/>
        </w:rPr>
        <w:t>（1）甲方无正当理由拒绝乙方提供合格服务的，甲方应向乙方偿付所拒收合同总价________的违约金</w:t>
      </w:r>
    </w:p>
    <w:p>
      <w:pPr>
        <w:pStyle w:val="13"/>
        <w:jc w:val="left"/>
        <w:rPr>
          <w:highlight w:val="none"/>
        </w:rPr>
      </w:pPr>
      <w:r>
        <w:rPr>
          <w:highlight w:val="none"/>
        </w:rPr>
        <w:t>（2）甲方无故逾期验收和办理合同款项支付手续的,甲方应按逾期付款总额每日________向乙方支付违约金。</w:t>
      </w:r>
    </w:p>
    <w:p>
      <w:pPr>
        <w:pStyle w:val="13"/>
        <w:jc w:val="left"/>
        <w:rPr>
          <w:highlight w:val="none"/>
        </w:rPr>
      </w:pPr>
      <w:r>
        <w:rPr>
          <w:highlight w:val="none"/>
        </w:rPr>
        <w:t>（3）其他违约情形</w:t>
      </w:r>
    </w:p>
    <w:p>
      <w:pPr>
        <w:pStyle w:val="13"/>
        <w:jc w:val="left"/>
        <w:rPr>
          <w:highlight w:val="none"/>
        </w:rPr>
      </w:pPr>
      <w:r>
        <w:rPr>
          <w:highlight w:val="none"/>
        </w:rPr>
        <w:t>13.2乙方违约责任</w:t>
      </w:r>
    </w:p>
    <w:p>
      <w:pPr>
        <w:pStyle w:val="13"/>
        <w:jc w:val="left"/>
        <w:rPr>
          <w:highlight w:val="none"/>
        </w:rPr>
      </w:pPr>
      <w:r>
        <w:rPr>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3"/>
        <w:jc w:val="left"/>
        <w:rPr>
          <w:highlight w:val="none"/>
        </w:rPr>
      </w:pPr>
      <w:r>
        <w:rPr>
          <w:highlight w:val="none"/>
        </w:rPr>
        <w:t>（2）乙方所履行的服务不符合合同规定及《采购文件》规定标准的，甲方有权拒绝，乙方愿意整改但逾期履行的，按乙方逾期履行处理。乙方拒绝整改的，视为“乙方不按合同约定履约”</w:t>
      </w:r>
    </w:p>
    <w:p>
      <w:pPr>
        <w:pStyle w:val="13"/>
        <w:jc w:val="left"/>
        <w:rPr>
          <w:highlight w:val="none"/>
        </w:rPr>
      </w:pPr>
      <w:r>
        <w:rPr>
          <w:highlight w:val="none"/>
        </w:rPr>
        <w:t>（3）乙方不按合同约定履约的，甲方可以解除采购合同，并对乙方已缴纳的履约保证金作“不予退还”处理。同时，乙方须按以下约定向甲方支付违约金：</w:t>
      </w:r>
    </w:p>
    <w:p>
      <w:pPr>
        <w:pStyle w:val="13"/>
        <w:jc w:val="left"/>
        <w:rPr>
          <w:highlight w:val="none"/>
        </w:rPr>
      </w:pPr>
      <w:r>
        <w:rPr>
          <w:highlight w:val="none"/>
        </w:rPr>
        <w:t>（4）其他违约情形</w:t>
      </w:r>
    </w:p>
    <w:p>
      <w:pPr>
        <w:pStyle w:val="13"/>
        <w:jc w:val="left"/>
        <w:outlineLvl w:val="3"/>
        <w:rPr>
          <w:highlight w:val="none"/>
        </w:rPr>
      </w:pPr>
      <w:r>
        <w:rPr>
          <w:b/>
          <w:sz w:val="24"/>
          <w:highlight w:val="none"/>
        </w:rPr>
        <w:t>十四、不可抗力事件处理</w:t>
      </w:r>
    </w:p>
    <w:p>
      <w:pPr>
        <w:pStyle w:val="13"/>
        <w:jc w:val="left"/>
        <w:rPr>
          <w:highlight w:val="none"/>
        </w:rPr>
      </w:pPr>
      <w:r>
        <w:rPr>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3"/>
        <w:jc w:val="left"/>
        <w:outlineLvl w:val="3"/>
        <w:rPr>
          <w:highlight w:val="none"/>
        </w:rPr>
      </w:pPr>
      <w:r>
        <w:rPr>
          <w:b/>
          <w:sz w:val="24"/>
          <w:highlight w:val="none"/>
        </w:rPr>
        <w:t>十五、解决争议的方法</w:t>
      </w:r>
    </w:p>
    <w:p>
      <w:pPr>
        <w:pStyle w:val="13"/>
        <w:jc w:val="left"/>
        <w:rPr>
          <w:highlight w:val="none"/>
        </w:rPr>
      </w:pPr>
      <w:r>
        <w:rPr>
          <w:highlight w:val="none"/>
        </w:rPr>
        <w:t>15.1甲、乙双方协商解决。</w:t>
      </w:r>
    </w:p>
    <w:p>
      <w:pPr>
        <w:pStyle w:val="13"/>
        <w:jc w:val="left"/>
        <w:rPr>
          <w:highlight w:val="none"/>
        </w:rPr>
      </w:pPr>
      <w:r>
        <w:rPr>
          <w:highlight w:val="none"/>
        </w:rPr>
        <w:t>15.2若协商解决不成，则通过下列途径之一解决：</w:t>
      </w:r>
    </w:p>
    <w:p>
      <w:pPr>
        <w:pStyle w:val="13"/>
        <w:jc w:val="left"/>
        <w:rPr>
          <w:highlight w:val="none"/>
        </w:rPr>
      </w:pPr>
    </w:p>
    <w:p>
      <w:pPr>
        <w:pStyle w:val="13"/>
        <w:spacing w:line="300" w:lineRule="auto"/>
        <w:jc w:val="left"/>
        <w:rPr>
          <w:highlight w:val="none"/>
        </w:rPr>
      </w:pPr>
      <w:r>
        <w:rPr>
          <w:highlight w:val="none"/>
        </w:rPr>
        <w:t>□提交仲裁委员会仲裁，具体如下：</w:t>
      </w:r>
    </w:p>
    <w:p>
      <w:pPr>
        <w:pStyle w:val="13"/>
        <w:spacing w:line="300" w:lineRule="auto"/>
        <w:jc w:val="left"/>
        <w:rPr>
          <w:highlight w:val="none"/>
        </w:rPr>
      </w:pPr>
      <w:r>
        <w:rPr>
          <w:highlight w:val="none"/>
        </w:rPr>
        <w:t>□向人民法院提起诉讼，具体如下：</w:t>
      </w:r>
    </w:p>
    <w:p>
      <w:pPr>
        <w:pStyle w:val="13"/>
        <w:jc w:val="left"/>
        <w:outlineLvl w:val="3"/>
        <w:rPr>
          <w:highlight w:val="none"/>
        </w:rPr>
      </w:pPr>
      <w:r>
        <w:rPr>
          <w:b/>
          <w:sz w:val="24"/>
          <w:highlight w:val="none"/>
        </w:rPr>
        <w:t>十六、合同其他条款</w:t>
      </w:r>
      <w:r>
        <w:rPr>
          <w:highlight w:val="none"/>
        </w:rPr>
        <w:br w:type="textWrapping"/>
      </w:r>
    </w:p>
    <w:p>
      <w:pPr>
        <w:pStyle w:val="13"/>
        <w:jc w:val="left"/>
        <w:outlineLvl w:val="3"/>
        <w:rPr>
          <w:highlight w:val="none"/>
        </w:rPr>
      </w:pPr>
      <w:r>
        <w:rPr>
          <w:b/>
          <w:sz w:val="24"/>
          <w:highlight w:val="none"/>
        </w:rPr>
        <w:t>十七、其他约定</w:t>
      </w:r>
    </w:p>
    <w:p>
      <w:pPr>
        <w:pStyle w:val="13"/>
        <w:jc w:val="left"/>
        <w:rPr>
          <w:highlight w:val="none"/>
        </w:rPr>
      </w:pPr>
      <w:r>
        <w:rPr>
          <w:highlight w:val="none"/>
        </w:rPr>
        <w:t>17.1合同文件与本合同具有同等法律效力。</w:t>
      </w:r>
    </w:p>
    <w:p>
      <w:pPr>
        <w:pStyle w:val="13"/>
        <w:jc w:val="left"/>
        <w:rPr>
          <w:highlight w:val="none"/>
        </w:rPr>
      </w:pPr>
      <w:r>
        <w:rPr>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3"/>
        <w:jc w:val="left"/>
        <w:rPr>
          <w:highlight w:val="none"/>
        </w:rPr>
      </w:pPr>
      <w:r>
        <w:rPr>
          <w:highlight w:val="none"/>
        </w:rPr>
        <w:t>17.3本合同未尽事宜，遵照《中华人民共和国民法典》有关条文执行。</w:t>
      </w:r>
    </w:p>
    <w:p>
      <w:pPr>
        <w:pStyle w:val="13"/>
        <w:jc w:val="left"/>
        <w:rPr>
          <w:highlight w:val="none"/>
        </w:rPr>
      </w:pPr>
      <w:r>
        <w:rPr>
          <w:highlight w:val="none"/>
        </w:rPr>
        <w:t>17.4本合同正本一式_______份，具有同等法律效力，甲方、乙方各执_______份；副本_______份，_______</w:t>
      </w:r>
    </w:p>
    <w:p>
      <w:pPr>
        <w:pStyle w:val="13"/>
        <w:jc w:val="left"/>
        <w:rPr>
          <w:highlight w:val="none"/>
        </w:rPr>
      </w:pPr>
      <w:r>
        <w:rPr>
          <w:highlight w:val="none"/>
        </w:rPr>
        <w:t>17.5本合同已用于政府采购合同融资，为本项目提供合同融资的金融机构为：_______，甲乙双方应当按照融资合同的约定进行资金使用及款项支付。</w:t>
      </w:r>
    </w:p>
    <w:p>
      <w:pPr>
        <w:pStyle w:val="13"/>
        <w:jc w:val="left"/>
        <w:rPr>
          <w:highlight w:val="none"/>
        </w:rPr>
      </w:pPr>
      <w:r>
        <w:rPr>
          <w:highlight w:val="none"/>
        </w:rPr>
        <w:t>中标（成交）</w:t>
      </w:r>
      <w:r>
        <w:rPr>
          <w:rFonts w:hint="eastAsia"/>
          <w:highlight w:val="none"/>
          <w:lang w:eastAsia="zh-CN"/>
        </w:rPr>
        <w:t>投标人</w:t>
      </w:r>
      <w:r>
        <w:rPr>
          <w:highlight w:val="none"/>
        </w:rPr>
        <w:t>应于采购合同签订之日起_______内，向发放政采贷的金融机构提交政府采购中标（成交）通知书和政府采购合同，贷款金额以政府采购合同金额为限。</w:t>
      </w:r>
    </w:p>
    <w:p>
      <w:pPr>
        <w:pStyle w:val="13"/>
        <w:jc w:val="left"/>
        <w:rPr>
          <w:highlight w:val="none"/>
        </w:rPr>
      </w:pPr>
      <w:r>
        <w:rPr>
          <w:highlight w:val="none"/>
        </w:rPr>
        <w:t>17.6其他</w:t>
      </w:r>
    </w:p>
    <w:p>
      <w:pPr>
        <w:pStyle w:val="13"/>
        <w:jc w:val="left"/>
        <w:outlineLvl w:val="3"/>
        <w:rPr>
          <w:highlight w:val="none"/>
        </w:rPr>
      </w:pPr>
      <w:r>
        <w:rPr>
          <w:b/>
          <w:sz w:val="24"/>
          <w:highlight w:val="none"/>
        </w:rPr>
        <w:t>十八、合同附件</w:t>
      </w:r>
      <w:r>
        <w:rPr>
          <w:highlight w:val="none"/>
        </w:rPr>
        <w:br w:type="textWrapping"/>
      </w:r>
      <w:r>
        <w:rPr>
          <w:highlight w:val="none"/>
        </w:rPr>
        <w:br w:type="textWrapping"/>
      </w:r>
    </w:p>
    <w:p>
      <w:pPr>
        <w:pStyle w:val="13"/>
        <w:jc w:val="left"/>
        <w:rPr>
          <w:highlight w:val="none"/>
        </w:rPr>
      </w:pPr>
    </w:p>
    <w:p>
      <w:pPr>
        <w:pStyle w:val="13"/>
        <w:jc w:val="left"/>
        <w:rPr>
          <w:highlight w:val="none"/>
        </w:rPr>
      </w:pPr>
    </w:p>
    <w:p>
      <w:pPr>
        <w:pStyle w:val="13"/>
        <w:jc w:val="left"/>
        <w:rPr>
          <w:highlight w:val="none"/>
        </w:rPr>
      </w:pPr>
      <w:r>
        <w:rPr>
          <w:highlight w:val="none"/>
        </w:rPr>
        <w:t>甲方（采购人）：</w:t>
      </w:r>
    </w:p>
    <w:p>
      <w:pPr>
        <w:pStyle w:val="13"/>
        <w:jc w:val="left"/>
        <w:rPr>
          <w:highlight w:val="none"/>
        </w:rPr>
      </w:pPr>
      <w:r>
        <w:rPr>
          <w:highlight w:val="none"/>
        </w:rPr>
        <w:t>法定（授权）代表人：</w:t>
      </w:r>
    </w:p>
    <w:p>
      <w:pPr>
        <w:pStyle w:val="13"/>
        <w:jc w:val="left"/>
        <w:rPr>
          <w:highlight w:val="none"/>
        </w:rPr>
      </w:pPr>
      <w:r>
        <w:rPr>
          <w:highlight w:val="none"/>
        </w:rPr>
        <w:t>纳税人识别号：</w:t>
      </w:r>
    </w:p>
    <w:p>
      <w:pPr>
        <w:pStyle w:val="13"/>
        <w:jc w:val="left"/>
        <w:rPr>
          <w:highlight w:val="none"/>
        </w:rPr>
      </w:pPr>
      <w:r>
        <w:rPr>
          <w:highlight w:val="none"/>
        </w:rPr>
        <w:t>开户银行：</w:t>
      </w:r>
    </w:p>
    <w:p>
      <w:pPr>
        <w:pStyle w:val="13"/>
        <w:jc w:val="left"/>
        <w:rPr>
          <w:highlight w:val="none"/>
        </w:rPr>
      </w:pPr>
      <w:r>
        <w:rPr>
          <w:highlight w:val="none"/>
        </w:rPr>
        <w:t>账号：</w:t>
      </w:r>
    </w:p>
    <w:p>
      <w:pPr>
        <w:pStyle w:val="13"/>
        <w:jc w:val="left"/>
        <w:rPr>
          <w:highlight w:val="none"/>
        </w:rPr>
      </w:pPr>
    </w:p>
    <w:p>
      <w:pPr>
        <w:pStyle w:val="13"/>
        <w:spacing w:after="375"/>
        <w:jc w:val="left"/>
        <w:rPr>
          <w:highlight w:val="none"/>
        </w:rPr>
      </w:pPr>
    </w:p>
    <w:p>
      <w:pPr>
        <w:pStyle w:val="13"/>
        <w:jc w:val="left"/>
        <w:rPr>
          <w:highlight w:val="none"/>
        </w:rPr>
      </w:pPr>
      <w:r>
        <w:rPr>
          <w:highlight w:val="none"/>
        </w:rPr>
        <w:t>乙方（中标或</w:t>
      </w:r>
      <w:r>
        <w:rPr>
          <w:rFonts w:hint="eastAsia"/>
          <w:highlight w:val="none"/>
          <w:lang w:eastAsia="zh-CN"/>
        </w:rPr>
        <w:t>中标人</w:t>
      </w:r>
      <w:r>
        <w:rPr>
          <w:highlight w:val="none"/>
        </w:rPr>
        <w:t>）：</w:t>
      </w:r>
    </w:p>
    <w:p>
      <w:pPr>
        <w:pStyle w:val="13"/>
        <w:jc w:val="left"/>
        <w:rPr>
          <w:highlight w:val="none"/>
        </w:rPr>
      </w:pPr>
      <w:r>
        <w:rPr>
          <w:highlight w:val="none"/>
        </w:rPr>
        <w:t>法定（授权）代表人：</w:t>
      </w:r>
    </w:p>
    <w:p>
      <w:pPr>
        <w:pStyle w:val="13"/>
        <w:jc w:val="left"/>
        <w:rPr>
          <w:highlight w:val="none"/>
        </w:rPr>
      </w:pPr>
      <w:r>
        <w:rPr>
          <w:highlight w:val="none"/>
        </w:rPr>
        <w:t>纳税人识别号：</w:t>
      </w:r>
    </w:p>
    <w:p>
      <w:pPr>
        <w:pStyle w:val="13"/>
        <w:jc w:val="left"/>
        <w:rPr>
          <w:highlight w:val="none"/>
        </w:rPr>
      </w:pPr>
      <w:r>
        <w:rPr>
          <w:highlight w:val="none"/>
        </w:rPr>
        <w:t>开户银行：</w:t>
      </w:r>
    </w:p>
    <w:p>
      <w:pPr>
        <w:pStyle w:val="13"/>
        <w:jc w:val="left"/>
        <w:rPr>
          <w:highlight w:val="none"/>
        </w:rPr>
      </w:pPr>
      <w:r>
        <w:rPr>
          <w:highlight w:val="none"/>
        </w:rPr>
        <w:t>账号：</w:t>
      </w:r>
    </w:p>
    <w:p>
      <w:pPr>
        <w:pStyle w:val="13"/>
        <w:jc w:val="left"/>
        <w:rPr>
          <w:highlight w:val="none"/>
        </w:rPr>
      </w:pPr>
    </w:p>
    <w:p>
      <w:pPr>
        <w:pStyle w:val="13"/>
        <w:jc w:val="left"/>
        <w:rPr>
          <w:highlight w:val="none"/>
        </w:rPr>
      </w:pPr>
      <w:r>
        <w:rPr>
          <w:highlight w:val="none"/>
        </w:rPr>
        <w:t>签订地点：_____________</w:t>
      </w:r>
    </w:p>
    <w:p>
      <w:pPr>
        <w:pStyle w:val="13"/>
        <w:jc w:val="left"/>
        <w:rPr>
          <w:highlight w:val="none"/>
        </w:rPr>
      </w:pPr>
      <w:r>
        <w:rPr>
          <w:highlight w:val="none"/>
        </w:rPr>
        <w:t>签订日期：____年___月___日</w:t>
      </w:r>
    </w:p>
    <w:p>
      <w:pPr>
        <w:pStyle w:val="13"/>
        <w:jc w:val="both"/>
        <w:rPr>
          <w:highlight w:val="none"/>
        </w:rPr>
      </w:pPr>
    </w:p>
    <w:p>
      <w:pPr>
        <w:pStyle w:val="13"/>
        <w:jc w:val="both"/>
        <w:rPr>
          <w:highlight w:val="none"/>
        </w:rPr>
      </w:pPr>
      <w:r>
        <w:rPr>
          <w:highlight w:val="none"/>
        </w:rPr>
        <w:t xml:space="preserve"> </w:t>
      </w:r>
    </w:p>
    <w:p>
      <w:pPr>
        <w:rPr>
          <w:b/>
          <w:sz w:val="36"/>
          <w:highlight w:val="none"/>
        </w:rPr>
      </w:pPr>
      <w:r>
        <w:rPr>
          <w:b/>
          <w:sz w:val="36"/>
          <w:highlight w:val="none"/>
        </w:rPr>
        <w:br w:type="page"/>
      </w:r>
    </w:p>
    <w:p>
      <w:pPr>
        <w:pStyle w:val="2"/>
        <w:bidi w:val="0"/>
        <w:jc w:val="center"/>
      </w:pPr>
      <w:bookmarkStart w:id="20" w:name="_Toc10065"/>
      <w:r>
        <w:t>第七章 电子投标文件格式</w:t>
      </w:r>
      <w:bookmarkEnd w:id="20"/>
    </w:p>
    <w:p>
      <w:pPr>
        <w:pStyle w:val="13"/>
        <w:jc w:val="center"/>
        <w:outlineLvl w:val="2"/>
        <w:rPr>
          <w:highlight w:val="none"/>
        </w:rPr>
      </w:pPr>
      <w:r>
        <w:rPr>
          <w:b/>
          <w:sz w:val="28"/>
          <w:highlight w:val="none"/>
        </w:rPr>
        <w:t>编制说明</w:t>
      </w:r>
    </w:p>
    <w:p>
      <w:pPr>
        <w:pStyle w:val="13"/>
        <w:ind w:firstLine="480"/>
        <w:jc w:val="both"/>
        <w:rPr>
          <w:highlight w:val="none"/>
        </w:rPr>
      </w:pPr>
      <w:r>
        <w:rPr>
          <w:highlight w:val="none"/>
        </w:rPr>
        <w:t>1、除招标文件另有规定外，本章中：</w:t>
      </w:r>
    </w:p>
    <w:p>
      <w:pPr>
        <w:pStyle w:val="13"/>
        <w:ind w:firstLine="480"/>
        <w:jc w:val="both"/>
        <w:rPr>
          <w:highlight w:val="none"/>
        </w:rPr>
      </w:pPr>
      <w:r>
        <w:rPr>
          <w:highlight w:val="none"/>
        </w:rPr>
        <w:t>1.1涉及投标人的“全称”：</w:t>
      </w:r>
    </w:p>
    <w:p>
      <w:pPr>
        <w:pStyle w:val="13"/>
        <w:ind w:firstLine="480"/>
        <w:jc w:val="both"/>
        <w:rPr>
          <w:highlight w:val="none"/>
        </w:rPr>
      </w:pPr>
      <w:r>
        <w:rPr>
          <w:highlight w:val="none"/>
        </w:rPr>
        <w:t>（1）不接受联合体投标的，指投标人的全称。</w:t>
      </w:r>
    </w:p>
    <w:p>
      <w:pPr>
        <w:pStyle w:val="13"/>
        <w:ind w:firstLine="480"/>
        <w:jc w:val="both"/>
        <w:rPr>
          <w:highlight w:val="none"/>
        </w:rPr>
      </w:pPr>
      <w:r>
        <w:rPr>
          <w:highlight w:val="none"/>
        </w:rPr>
        <w:t>（2）接受联合体投标且投标人为联合体的，指牵头方的全称并加注（联合体牵头方），即应表述为：“牵头方的全称（联合体牵头方）”。</w:t>
      </w:r>
    </w:p>
    <w:p>
      <w:pPr>
        <w:pStyle w:val="13"/>
        <w:ind w:firstLine="480"/>
        <w:jc w:val="both"/>
        <w:rPr>
          <w:highlight w:val="none"/>
        </w:rPr>
      </w:pPr>
      <w:r>
        <w:rPr>
          <w:highlight w:val="none"/>
        </w:rPr>
        <w:t>1.2涉及投标人“加盖单位公章”：</w:t>
      </w:r>
    </w:p>
    <w:p>
      <w:pPr>
        <w:pStyle w:val="13"/>
        <w:ind w:firstLine="480"/>
        <w:jc w:val="both"/>
        <w:rPr>
          <w:highlight w:val="none"/>
        </w:rPr>
      </w:pPr>
      <w:r>
        <w:rPr>
          <w:highlight w:val="none"/>
        </w:rPr>
        <w:t>（1）不接受联合体投标的，指加盖投标人的单位公章。</w:t>
      </w:r>
    </w:p>
    <w:p>
      <w:pPr>
        <w:pStyle w:val="13"/>
        <w:ind w:firstLine="480"/>
        <w:jc w:val="both"/>
        <w:rPr>
          <w:highlight w:val="none"/>
        </w:rPr>
      </w:pPr>
      <w:r>
        <w:rPr>
          <w:highlight w:val="none"/>
        </w:rPr>
        <w:t>（2）接受联合体投标且投标人为联合体的，指加盖联合体牵头方的单位公章。</w:t>
      </w:r>
    </w:p>
    <w:p>
      <w:pPr>
        <w:pStyle w:val="13"/>
        <w:ind w:firstLine="480"/>
        <w:jc w:val="both"/>
        <w:rPr>
          <w:highlight w:val="none"/>
        </w:rPr>
      </w:pPr>
      <w:r>
        <w:rPr>
          <w:highlight w:val="none"/>
        </w:rPr>
        <w:t>1.3涉及“投标人代表签字”：</w:t>
      </w:r>
    </w:p>
    <w:p>
      <w:pPr>
        <w:pStyle w:val="13"/>
        <w:ind w:firstLine="480"/>
        <w:jc w:val="both"/>
        <w:rPr>
          <w:highlight w:val="none"/>
        </w:rPr>
      </w:pPr>
      <w:r>
        <w:rPr>
          <w:highlight w:val="none"/>
        </w:rPr>
        <w:t>（1）不接受联合体投标的，指由投标人的单位负责人或其授权的委托代理人签字，由委托代理人签字的，应提供“单位授权书”。</w:t>
      </w:r>
    </w:p>
    <w:p>
      <w:pPr>
        <w:pStyle w:val="13"/>
        <w:ind w:firstLine="480"/>
        <w:jc w:val="both"/>
        <w:rPr>
          <w:highlight w:val="none"/>
        </w:rPr>
      </w:pPr>
      <w:r>
        <w:rPr>
          <w:highlight w:val="none"/>
        </w:rPr>
        <w:t>（2）接受联合体投标且投标人为联合体的，指由联合体牵头方的单位负责人或其授权的委托代理人签字，由委托代理人签字的，应提供“单位授权书”。</w:t>
      </w:r>
    </w:p>
    <w:p>
      <w:pPr>
        <w:pStyle w:val="13"/>
        <w:ind w:firstLine="480"/>
        <w:jc w:val="both"/>
        <w:rPr>
          <w:highlight w:val="none"/>
        </w:rPr>
      </w:pPr>
      <w:r>
        <w:rPr>
          <w:highlight w:val="none"/>
        </w:rPr>
        <w:t>1.4“其他组织”指合伙企业、非企业专业服务机构、个体工商户、农村承包经营户等。</w:t>
      </w:r>
    </w:p>
    <w:p>
      <w:pPr>
        <w:pStyle w:val="13"/>
        <w:ind w:firstLine="480"/>
        <w:jc w:val="both"/>
        <w:rPr>
          <w:highlight w:val="none"/>
        </w:rPr>
      </w:pPr>
      <w:r>
        <w:rPr>
          <w:highlight w:val="none"/>
        </w:rPr>
        <w:t>1.5“自然人”指具有完全民事行为能力、能够承担民事责任和义务的中国公民。</w:t>
      </w:r>
    </w:p>
    <w:p>
      <w:pPr>
        <w:pStyle w:val="13"/>
        <w:ind w:firstLine="480"/>
        <w:jc w:val="both"/>
        <w:rPr>
          <w:highlight w:val="none"/>
        </w:rPr>
      </w:pPr>
      <w:r>
        <w:rPr>
          <w:highlight w:val="none"/>
        </w:rPr>
        <w:t>2、除招标文件另有规定外，本章中“投标人的资格及资信证明文件”：</w:t>
      </w:r>
    </w:p>
    <w:p>
      <w:pPr>
        <w:pStyle w:val="13"/>
        <w:ind w:firstLine="480"/>
        <w:jc w:val="both"/>
        <w:rPr>
          <w:highlight w:val="none"/>
        </w:rPr>
      </w:pPr>
      <w:r>
        <w:rPr>
          <w:highlight w:val="none"/>
        </w:rPr>
        <w:t>2.1投标人应按照招标文件第四章第1.3条第（2）款规定及本章规定进行编制，如有必要，可增加附页，附页作为资格及资信文件的组成部分。</w:t>
      </w:r>
    </w:p>
    <w:p>
      <w:pPr>
        <w:pStyle w:val="13"/>
        <w:ind w:firstLine="480"/>
        <w:jc w:val="both"/>
        <w:rPr>
          <w:highlight w:val="none"/>
        </w:rPr>
      </w:pPr>
      <w:r>
        <w:rPr>
          <w:highlight w:val="none"/>
        </w:rPr>
        <w:t>2.2接受联合体投标且投标人为联合体的，联合体中的各方均应按照本章第2.1条规定提交相应的全部资料。</w:t>
      </w:r>
    </w:p>
    <w:p>
      <w:pPr>
        <w:pStyle w:val="13"/>
        <w:ind w:firstLine="480"/>
        <w:jc w:val="both"/>
        <w:rPr>
          <w:highlight w:val="none"/>
        </w:rPr>
      </w:pPr>
      <w:r>
        <w:rPr>
          <w:highlight w:val="none"/>
        </w:rPr>
        <w:t>3、投标人对电子投标文件的索引应编制页码。</w:t>
      </w:r>
    </w:p>
    <w:p>
      <w:pPr>
        <w:pStyle w:val="13"/>
        <w:ind w:firstLine="480"/>
        <w:jc w:val="both"/>
        <w:rPr>
          <w:highlight w:val="none"/>
        </w:rPr>
      </w:pPr>
      <w:r>
        <w:rPr>
          <w:highlight w:val="none"/>
        </w:rPr>
        <w:t>4、本章提供格式仅供参考，投标人应根据自身实际情况制作电子投标文件。</w:t>
      </w:r>
    </w:p>
    <w:p>
      <w:pPr>
        <w:pStyle w:val="13"/>
        <w:jc w:val="both"/>
        <w:rPr>
          <w:highlight w:val="none"/>
        </w:rPr>
      </w:pPr>
    </w:p>
    <w:p>
      <w:pPr>
        <w:pStyle w:val="13"/>
        <w:jc w:val="both"/>
        <w:rPr>
          <w:highlight w:val="none"/>
        </w:rPr>
      </w:pPr>
      <w:r>
        <w:rPr>
          <w:highlight w:val="none"/>
        </w:rPr>
        <w:t xml:space="preserve"> </w:t>
      </w:r>
    </w:p>
    <w:p>
      <w:pPr>
        <w:rPr>
          <w:b/>
          <w:sz w:val="28"/>
          <w:highlight w:val="none"/>
        </w:rPr>
      </w:pPr>
      <w:r>
        <w:rPr>
          <w:b/>
          <w:sz w:val="28"/>
          <w:highlight w:val="none"/>
        </w:rPr>
        <w:br w:type="page"/>
      </w:r>
    </w:p>
    <w:p>
      <w:pPr>
        <w:pStyle w:val="13"/>
        <w:jc w:val="center"/>
        <w:outlineLvl w:val="2"/>
        <w:rPr>
          <w:highlight w:val="none"/>
        </w:rPr>
      </w:pPr>
      <w:r>
        <w:rPr>
          <w:b/>
          <w:sz w:val="28"/>
          <w:highlight w:val="none"/>
        </w:rPr>
        <w:t>封面格式(资格及资信证明部分)</w:t>
      </w:r>
    </w:p>
    <w:p>
      <w:pPr>
        <w:pStyle w:val="13"/>
        <w:jc w:val="center"/>
        <w:outlineLvl w:val="0"/>
        <w:rPr>
          <w:highlight w:val="none"/>
        </w:rPr>
      </w:pPr>
      <w:bookmarkStart w:id="21" w:name="_Toc26169"/>
      <w:bookmarkStart w:id="22" w:name="_Toc5953"/>
      <w:r>
        <w:rPr>
          <w:b/>
          <w:sz w:val="48"/>
          <w:highlight w:val="none"/>
        </w:rPr>
        <w:t>福建省政府采购投标文件</w:t>
      </w:r>
      <w:bookmarkEnd w:id="21"/>
      <w:bookmarkEnd w:id="22"/>
    </w:p>
    <w:p>
      <w:pPr>
        <w:pStyle w:val="13"/>
        <w:jc w:val="center"/>
        <w:outlineLvl w:val="0"/>
        <w:rPr>
          <w:highlight w:val="none"/>
        </w:rPr>
      </w:pPr>
      <w:bookmarkStart w:id="23" w:name="_Toc12378"/>
      <w:bookmarkStart w:id="24" w:name="_Toc302"/>
      <w:r>
        <w:rPr>
          <w:b/>
          <w:sz w:val="48"/>
          <w:highlight w:val="none"/>
        </w:rPr>
        <w:t>（资格及资信证明部分）</w:t>
      </w:r>
      <w:r>
        <w:rPr>
          <w:highlight w:val="none"/>
        </w:rPr>
        <w:br w:type="textWrapping"/>
      </w:r>
      <w:r>
        <w:rPr>
          <w:highlight w:val="none"/>
        </w:rPr>
        <w:br w:type="textWrapping"/>
      </w:r>
      <w:r>
        <w:rPr>
          <w:highlight w:val="none"/>
        </w:rPr>
        <w:br w:type="textWrapping"/>
      </w:r>
      <w:bookmarkEnd w:id="23"/>
      <w:bookmarkEnd w:id="24"/>
    </w:p>
    <w:p>
      <w:pPr>
        <w:pStyle w:val="13"/>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3"/>
        <w:jc w:val="center"/>
        <w:outlineLvl w:val="2"/>
        <w:rPr>
          <w:highlight w:val="none"/>
        </w:rPr>
      </w:pPr>
      <w:r>
        <w:rPr>
          <w:b/>
          <w:sz w:val="28"/>
          <w:highlight w:val="none"/>
        </w:rPr>
        <w:t>（项目名称：（由投标人填写）</w:t>
      </w:r>
    </w:p>
    <w:p>
      <w:pPr>
        <w:pStyle w:val="13"/>
        <w:jc w:val="center"/>
        <w:outlineLvl w:val="2"/>
        <w:rPr>
          <w:highlight w:val="none"/>
        </w:rPr>
      </w:pPr>
      <w:r>
        <w:rPr>
          <w:b/>
          <w:sz w:val="28"/>
          <w:highlight w:val="none"/>
        </w:rPr>
        <w:t>（备案编号：（由投标人填写）</w:t>
      </w:r>
    </w:p>
    <w:p>
      <w:pPr>
        <w:pStyle w:val="13"/>
        <w:jc w:val="center"/>
        <w:outlineLvl w:val="2"/>
        <w:rPr>
          <w:highlight w:val="none"/>
        </w:rPr>
      </w:pPr>
      <w:r>
        <w:rPr>
          <w:b/>
          <w:sz w:val="28"/>
          <w:highlight w:val="none"/>
        </w:rPr>
        <w:t>（项目编号：（由投标人填写）</w:t>
      </w:r>
    </w:p>
    <w:p>
      <w:pPr>
        <w:pStyle w:val="13"/>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13"/>
        <w:jc w:val="center"/>
        <w:outlineLvl w:val="2"/>
        <w:rPr>
          <w:highlight w:val="none"/>
        </w:rPr>
      </w:pPr>
      <w:r>
        <w:rPr>
          <w:b/>
          <w:sz w:val="28"/>
          <w:highlight w:val="none"/>
        </w:rPr>
        <w:t>投标人：（填写“全称”）</w:t>
      </w:r>
    </w:p>
    <w:p>
      <w:pPr>
        <w:pStyle w:val="13"/>
        <w:jc w:val="center"/>
        <w:outlineLvl w:val="2"/>
        <w:rPr>
          <w:highlight w:val="none"/>
        </w:rPr>
      </w:pPr>
      <w:r>
        <w:rPr>
          <w:b/>
          <w:sz w:val="28"/>
          <w:highlight w:val="none"/>
        </w:rPr>
        <w:t>（由投标人填写）年（由投标人填写）月</w:t>
      </w:r>
    </w:p>
    <w:p>
      <w:pPr>
        <w:pStyle w:val="13"/>
        <w:jc w:val="both"/>
        <w:rPr>
          <w:highlight w:val="none"/>
        </w:rPr>
      </w:pPr>
    </w:p>
    <w:p>
      <w:pPr>
        <w:pStyle w:val="13"/>
        <w:jc w:val="both"/>
        <w:rPr>
          <w:highlight w:val="none"/>
        </w:rPr>
      </w:pPr>
      <w:r>
        <w:rPr>
          <w:highlight w:val="none"/>
        </w:rPr>
        <w:t xml:space="preserve"> </w:t>
      </w:r>
    </w:p>
    <w:p>
      <w:pPr>
        <w:pStyle w:val="13"/>
        <w:jc w:val="center"/>
        <w:outlineLvl w:val="2"/>
        <w:rPr>
          <w:highlight w:val="none"/>
        </w:rPr>
      </w:pPr>
      <w:r>
        <w:rPr>
          <w:b/>
          <w:sz w:val="28"/>
          <w:highlight w:val="none"/>
        </w:rPr>
        <w:t>索引</w:t>
      </w:r>
    </w:p>
    <w:p>
      <w:pPr>
        <w:pStyle w:val="13"/>
        <w:ind w:firstLine="480"/>
        <w:jc w:val="both"/>
        <w:rPr>
          <w:highlight w:val="none"/>
        </w:rPr>
      </w:pPr>
      <w:r>
        <w:rPr>
          <w:highlight w:val="none"/>
        </w:rPr>
        <w:t>一、投标函</w:t>
      </w:r>
    </w:p>
    <w:p>
      <w:pPr>
        <w:pStyle w:val="13"/>
        <w:ind w:firstLine="480"/>
        <w:jc w:val="both"/>
        <w:rPr>
          <w:highlight w:val="none"/>
        </w:rPr>
      </w:pPr>
      <w:r>
        <w:rPr>
          <w:highlight w:val="none"/>
        </w:rPr>
        <w:t>二、投标人的资格及资信证明文件</w:t>
      </w:r>
    </w:p>
    <w:p>
      <w:pPr>
        <w:pStyle w:val="13"/>
        <w:ind w:firstLine="480"/>
        <w:jc w:val="both"/>
        <w:rPr>
          <w:highlight w:val="none"/>
        </w:rPr>
      </w:pPr>
      <w:r>
        <w:rPr>
          <w:highlight w:val="none"/>
        </w:rPr>
        <w:t>三、投标保证金</w:t>
      </w:r>
    </w:p>
    <w:p>
      <w:pPr>
        <w:pStyle w:val="13"/>
        <w:ind w:firstLine="480"/>
        <w:jc w:val="both"/>
        <w:rPr>
          <w:highlight w:val="none"/>
        </w:rPr>
      </w:pPr>
      <w:r>
        <w:rPr>
          <w:highlight w:val="none"/>
        </w:rPr>
        <w:t>※注意</w:t>
      </w:r>
    </w:p>
    <w:p>
      <w:pPr>
        <w:pStyle w:val="13"/>
        <w:ind w:firstLine="480"/>
        <w:jc w:val="both"/>
        <w:rPr>
          <w:highlight w:val="none"/>
        </w:rPr>
      </w:pPr>
      <w:r>
        <w:rPr>
          <w:highlight w:val="none"/>
        </w:rPr>
        <w:t>资格及资信证明部分中不得出现报价部分的全部或部分的投标报价信息（或组成资料），否则资格审查不合格。（联合体协议及分包意向协议中的比例规定，不适用本条款）</w:t>
      </w:r>
    </w:p>
    <w:p>
      <w:pPr>
        <w:pStyle w:val="13"/>
        <w:jc w:val="both"/>
        <w:rPr>
          <w:highlight w:val="none"/>
        </w:rPr>
      </w:pPr>
    </w:p>
    <w:p>
      <w:pPr>
        <w:pStyle w:val="13"/>
        <w:jc w:val="both"/>
        <w:rPr>
          <w:highlight w:val="none"/>
        </w:rPr>
      </w:pPr>
      <w:r>
        <w:rPr>
          <w:highlight w:val="none"/>
        </w:rPr>
        <w:t xml:space="preserve"> </w:t>
      </w:r>
    </w:p>
    <w:p>
      <w:pPr>
        <w:pStyle w:val="13"/>
        <w:jc w:val="center"/>
        <w:outlineLvl w:val="2"/>
        <w:rPr>
          <w:highlight w:val="none"/>
        </w:rPr>
      </w:pPr>
      <w:r>
        <w:rPr>
          <w:b/>
          <w:sz w:val="28"/>
          <w:highlight w:val="none"/>
        </w:rPr>
        <w:t>一、投标函</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兹收到贵单位关于</w:t>
      </w:r>
      <w:r>
        <w:rPr>
          <w:highlight w:val="none"/>
          <w:u w:val="single"/>
        </w:rPr>
        <w:t>（填写“项目名称”）</w:t>
      </w:r>
      <w:r>
        <w:rPr>
          <w:highlight w:val="none"/>
        </w:rPr>
        <w:t>项目</w:t>
      </w:r>
      <w:r>
        <w:rPr>
          <w:highlight w:val="none"/>
          <w:u w:val="single"/>
        </w:rPr>
        <w:t>（项目编号：　　　　　）</w:t>
      </w:r>
      <w:r>
        <w:rPr>
          <w:highlight w:val="none"/>
        </w:rPr>
        <w:t>的投标邀请，本投标人代表</w:t>
      </w:r>
      <w:r>
        <w:rPr>
          <w:highlight w:val="none"/>
          <w:u w:val="single"/>
        </w:rPr>
        <w:t>（填写“全名”）</w:t>
      </w:r>
      <w:r>
        <w:rPr>
          <w:highlight w:val="none"/>
        </w:rPr>
        <w:t>已获得我方正式授权并代表投标人（填写“全称”）参加投标，并提交电子投标文件。我方提交的全部电子投标文件由下述部分组成：</w:t>
      </w:r>
    </w:p>
    <w:p>
      <w:pPr>
        <w:pStyle w:val="13"/>
        <w:ind w:firstLine="480"/>
        <w:jc w:val="both"/>
        <w:rPr>
          <w:highlight w:val="none"/>
        </w:rPr>
      </w:pPr>
      <w:r>
        <w:rPr>
          <w:highlight w:val="none"/>
        </w:rPr>
        <w:t>（1）资格及资信证明部分</w:t>
      </w:r>
    </w:p>
    <w:p>
      <w:pPr>
        <w:pStyle w:val="13"/>
        <w:ind w:firstLine="480"/>
        <w:jc w:val="both"/>
        <w:rPr>
          <w:highlight w:val="none"/>
        </w:rPr>
      </w:pPr>
      <w:r>
        <w:rPr>
          <w:highlight w:val="none"/>
        </w:rPr>
        <w:t>①投标函</w:t>
      </w:r>
    </w:p>
    <w:p>
      <w:pPr>
        <w:pStyle w:val="13"/>
        <w:ind w:firstLine="480"/>
        <w:jc w:val="both"/>
        <w:rPr>
          <w:highlight w:val="none"/>
        </w:rPr>
      </w:pPr>
      <w:r>
        <w:rPr>
          <w:highlight w:val="none"/>
        </w:rPr>
        <w:t>②投标人的资格及资信证明文件</w:t>
      </w:r>
    </w:p>
    <w:p>
      <w:pPr>
        <w:pStyle w:val="13"/>
        <w:ind w:firstLine="480"/>
        <w:jc w:val="both"/>
        <w:rPr>
          <w:highlight w:val="none"/>
        </w:rPr>
      </w:pPr>
      <w:r>
        <w:rPr>
          <w:highlight w:val="none"/>
        </w:rPr>
        <w:t>③投标保证金</w:t>
      </w:r>
    </w:p>
    <w:p>
      <w:pPr>
        <w:pStyle w:val="13"/>
        <w:ind w:firstLine="480"/>
        <w:jc w:val="both"/>
        <w:rPr>
          <w:highlight w:val="none"/>
        </w:rPr>
      </w:pPr>
      <w:r>
        <w:rPr>
          <w:highlight w:val="none"/>
        </w:rPr>
        <w:t>（2）报价部分</w:t>
      </w:r>
    </w:p>
    <w:p>
      <w:pPr>
        <w:pStyle w:val="13"/>
        <w:ind w:firstLine="480"/>
        <w:jc w:val="both"/>
        <w:rPr>
          <w:highlight w:val="none"/>
        </w:rPr>
      </w:pPr>
      <w:r>
        <w:rPr>
          <w:highlight w:val="none"/>
        </w:rPr>
        <w:t>①开标一览表</w:t>
      </w:r>
    </w:p>
    <w:p>
      <w:pPr>
        <w:pStyle w:val="13"/>
        <w:ind w:firstLine="480"/>
        <w:jc w:val="both"/>
        <w:rPr>
          <w:highlight w:val="none"/>
        </w:rPr>
      </w:pPr>
      <w:r>
        <w:rPr>
          <w:highlight w:val="none"/>
        </w:rPr>
        <w:t>②投标分项报价表</w:t>
      </w:r>
    </w:p>
    <w:p>
      <w:pPr>
        <w:pStyle w:val="13"/>
        <w:ind w:firstLine="480"/>
        <w:jc w:val="both"/>
        <w:rPr>
          <w:highlight w:val="none"/>
        </w:rPr>
      </w:pPr>
      <w:r>
        <w:rPr>
          <w:highlight w:val="none"/>
        </w:rPr>
        <w:t>③招标文件规定的价格扣除证明材料（若有）</w:t>
      </w:r>
    </w:p>
    <w:p>
      <w:pPr>
        <w:pStyle w:val="13"/>
        <w:ind w:firstLine="480"/>
        <w:jc w:val="both"/>
        <w:rPr>
          <w:highlight w:val="none"/>
        </w:rPr>
      </w:pPr>
      <w:r>
        <w:rPr>
          <w:highlight w:val="none"/>
        </w:rPr>
        <w:t>④招标文件规定的加分证明材料（若有）</w:t>
      </w:r>
    </w:p>
    <w:p>
      <w:pPr>
        <w:pStyle w:val="13"/>
        <w:ind w:firstLine="480"/>
        <w:jc w:val="both"/>
        <w:rPr>
          <w:highlight w:val="none"/>
        </w:rPr>
      </w:pPr>
      <w:r>
        <w:rPr>
          <w:highlight w:val="none"/>
        </w:rPr>
        <w:t>（3）技术商务部分</w:t>
      </w:r>
    </w:p>
    <w:p>
      <w:pPr>
        <w:pStyle w:val="13"/>
        <w:ind w:firstLine="480"/>
        <w:jc w:val="both"/>
        <w:rPr>
          <w:highlight w:val="none"/>
        </w:rPr>
      </w:pPr>
      <w:r>
        <w:rPr>
          <w:highlight w:val="none"/>
        </w:rPr>
        <w:t>①标的说明一览表</w:t>
      </w:r>
    </w:p>
    <w:p>
      <w:pPr>
        <w:pStyle w:val="13"/>
        <w:ind w:firstLine="480"/>
        <w:jc w:val="both"/>
        <w:rPr>
          <w:highlight w:val="none"/>
        </w:rPr>
      </w:pPr>
      <w:r>
        <w:rPr>
          <w:highlight w:val="none"/>
        </w:rPr>
        <w:t>②技术和服务要求响应表</w:t>
      </w:r>
    </w:p>
    <w:p>
      <w:pPr>
        <w:pStyle w:val="13"/>
        <w:ind w:firstLine="480"/>
        <w:jc w:val="both"/>
        <w:rPr>
          <w:highlight w:val="none"/>
        </w:rPr>
      </w:pPr>
      <w:r>
        <w:rPr>
          <w:highlight w:val="none"/>
        </w:rPr>
        <w:t>③商务条件响应表</w:t>
      </w:r>
    </w:p>
    <w:p>
      <w:pPr>
        <w:pStyle w:val="13"/>
        <w:ind w:firstLine="480"/>
        <w:jc w:val="both"/>
        <w:rPr>
          <w:highlight w:val="none"/>
        </w:rPr>
      </w:pPr>
      <w:r>
        <w:rPr>
          <w:highlight w:val="none"/>
        </w:rPr>
        <w:t>④投标人提交的其他资料（若有）</w:t>
      </w:r>
    </w:p>
    <w:p>
      <w:pPr>
        <w:pStyle w:val="13"/>
        <w:ind w:firstLine="480"/>
        <w:jc w:val="both"/>
        <w:rPr>
          <w:highlight w:val="none"/>
        </w:rPr>
      </w:pPr>
      <w:r>
        <w:rPr>
          <w:highlight w:val="none"/>
        </w:rPr>
        <w:t>根据本函，本投标人代表宣布我方保证遵守招标文件的全部规定，同时：</w:t>
      </w:r>
    </w:p>
    <w:p>
      <w:pPr>
        <w:pStyle w:val="13"/>
        <w:ind w:firstLine="480"/>
        <w:jc w:val="both"/>
        <w:rPr>
          <w:highlight w:val="none"/>
        </w:rPr>
      </w:pPr>
      <w:r>
        <w:rPr>
          <w:highlight w:val="none"/>
        </w:rPr>
        <w:t>1、确认：</w:t>
      </w:r>
    </w:p>
    <w:p>
      <w:pPr>
        <w:pStyle w:val="13"/>
        <w:ind w:firstLine="480"/>
        <w:jc w:val="both"/>
        <w:rPr>
          <w:highlight w:val="none"/>
        </w:rPr>
      </w:pPr>
      <w:r>
        <w:rPr>
          <w:highlight w:val="none"/>
        </w:rPr>
        <w:t>1.1所投采购包的投标报价详见“开标一览表”及“投标分项报价表”。</w:t>
      </w:r>
    </w:p>
    <w:p>
      <w:pPr>
        <w:pStyle w:val="13"/>
        <w:ind w:firstLine="480"/>
        <w:jc w:val="both"/>
        <w:rPr>
          <w:highlight w:val="none"/>
        </w:rPr>
      </w:pPr>
      <w:r>
        <w:rPr>
          <w:highlight w:val="none"/>
        </w:rPr>
        <w:t>1.2我方已详细审查全部招标文件[包括但不限于：有关附件（若有）、澄清或修改（若有）等]，并自行承担因对全部招标文件理解不正确或误解而产生的相应后果和责任。</w:t>
      </w:r>
    </w:p>
    <w:p>
      <w:pPr>
        <w:pStyle w:val="13"/>
        <w:ind w:firstLine="480"/>
        <w:jc w:val="both"/>
        <w:rPr>
          <w:highlight w:val="none"/>
        </w:rPr>
      </w:pPr>
      <w:r>
        <w:rPr>
          <w:highlight w:val="none"/>
        </w:rPr>
        <w:t>2、承诺及声明：</w:t>
      </w:r>
    </w:p>
    <w:p>
      <w:pPr>
        <w:pStyle w:val="13"/>
        <w:ind w:firstLine="480"/>
        <w:jc w:val="both"/>
        <w:rPr>
          <w:highlight w:val="none"/>
        </w:rPr>
      </w:pPr>
      <w:r>
        <w:rPr>
          <w:highlight w:val="none"/>
        </w:rPr>
        <w:t>2.1我方具备招标文件第一章载明的“投标人的资格要求”且符合招标文件第三章载明的“二、投标人”之规定，否则投标无效。</w:t>
      </w:r>
    </w:p>
    <w:p>
      <w:pPr>
        <w:pStyle w:val="13"/>
        <w:ind w:firstLine="480"/>
        <w:jc w:val="both"/>
        <w:rPr>
          <w:highlight w:val="none"/>
        </w:rPr>
      </w:pPr>
      <w:r>
        <w:rPr>
          <w:highlight w:val="none"/>
        </w:rPr>
        <w:t>2.2我方提交的电子投标文件各组成部分的全部内容及资料是不可割离且真实、有效、准确、完整和不具有任何误导性的，否则产生不利后果由我方承担责任。</w:t>
      </w:r>
    </w:p>
    <w:p>
      <w:pPr>
        <w:pStyle w:val="13"/>
        <w:ind w:firstLine="480"/>
        <w:jc w:val="both"/>
        <w:rPr>
          <w:highlight w:val="none"/>
        </w:rPr>
      </w:pPr>
      <w:r>
        <w:rPr>
          <w:highlight w:val="none"/>
        </w:rPr>
        <w:t>2.3我方提供的标的价格不高于同期市场价格，否则产生不利后果由我方承担责任。</w:t>
      </w:r>
    </w:p>
    <w:p>
      <w:pPr>
        <w:pStyle w:val="13"/>
        <w:ind w:firstLine="480"/>
        <w:jc w:val="both"/>
        <w:rPr>
          <w:highlight w:val="none"/>
        </w:rPr>
      </w:pPr>
      <w:r>
        <w:rPr>
          <w:highlight w:val="none"/>
        </w:rPr>
        <w:t>2.4投标保证金：若出现招标文件第三章规定的不予退还情形，同意贵单位不予退还。</w:t>
      </w:r>
    </w:p>
    <w:p>
      <w:pPr>
        <w:pStyle w:val="13"/>
        <w:ind w:firstLine="480"/>
        <w:jc w:val="both"/>
        <w:rPr>
          <w:highlight w:val="none"/>
        </w:rPr>
      </w:pPr>
      <w:r>
        <w:rPr>
          <w:highlight w:val="none"/>
        </w:rPr>
        <w:t>2.5投标有效期：按照招标文件第三章规定执行，并在招标文件第二章载明的期限内保持有效。</w:t>
      </w:r>
    </w:p>
    <w:p>
      <w:pPr>
        <w:pStyle w:val="13"/>
        <w:ind w:firstLine="480"/>
        <w:jc w:val="both"/>
        <w:rPr>
          <w:highlight w:val="none"/>
        </w:rPr>
      </w:pPr>
      <w:r>
        <w:rPr>
          <w:highlight w:val="none"/>
        </w:rPr>
        <w:t>2.6若中标，将按照招标文件、我方电子投标文件及政府采购合同履行责任和义务。</w:t>
      </w:r>
    </w:p>
    <w:p>
      <w:pPr>
        <w:pStyle w:val="13"/>
        <w:ind w:firstLine="480"/>
        <w:jc w:val="both"/>
        <w:rPr>
          <w:highlight w:val="none"/>
        </w:rPr>
      </w:pPr>
      <w:r>
        <w:rPr>
          <w:highlight w:val="none"/>
        </w:rPr>
        <w:t>2.7若贵单位要求，我方同意提供与本项目投标有关的一切资料、数据或文件，并完全理解贵单位不一定要接受最低的投标报价或收到的任何投标。</w:t>
      </w:r>
    </w:p>
    <w:p>
      <w:pPr>
        <w:pStyle w:val="13"/>
        <w:ind w:firstLine="480"/>
        <w:jc w:val="both"/>
        <w:rPr>
          <w:highlight w:val="none"/>
        </w:rPr>
      </w:pPr>
      <w:r>
        <w:rPr>
          <w:highlight w:val="none"/>
        </w:rPr>
        <w:t>2.8我方承诺电子投标文件所提供的全部资料真实可靠，并接受评标委员会、采购人、采购代理机构、监管部门进一步审查其中任何资料真实性的要求。</w:t>
      </w:r>
    </w:p>
    <w:p>
      <w:pPr>
        <w:pStyle w:val="13"/>
        <w:ind w:firstLine="480"/>
        <w:jc w:val="both"/>
        <w:rPr>
          <w:highlight w:val="none"/>
        </w:rPr>
      </w:pPr>
      <w:r>
        <w:rPr>
          <w:highlight w:val="none"/>
        </w:rPr>
        <w:t>2.9除招标文件另有规定外，对于贵单位按照下述联络方式发出的任何信息或通知，均视为我方已收悉前述信息或通知的全部内容：</w:t>
      </w:r>
    </w:p>
    <w:p>
      <w:pPr>
        <w:pStyle w:val="13"/>
        <w:ind w:firstLine="480"/>
        <w:jc w:val="both"/>
        <w:rPr>
          <w:highlight w:val="none"/>
        </w:rPr>
      </w:pPr>
      <w:r>
        <w:rPr>
          <w:highlight w:val="none"/>
        </w:rPr>
        <w:t xml:space="preserve">通信地址：             </w:t>
      </w:r>
      <w:r>
        <w:rPr>
          <w:highlight w:val="none"/>
        </w:rPr>
        <w:tab/>
      </w:r>
      <w:r>
        <w:rPr>
          <w:highlight w:val="none"/>
        </w:rPr>
        <w:tab/>
      </w:r>
      <w:r>
        <w:rPr>
          <w:highlight w:val="none"/>
        </w:rPr>
        <w:tab/>
      </w:r>
      <w:r>
        <w:rPr>
          <w:highlight w:val="none"/>
        </w:rPr>
        <w:t xml:space="preserve">                          </w:t>
      </w:r>
    </w:p>
    <w:p>
      <w:pPr>
        <w:pStyle w:val="13"/>
        <w:ind w:firstLine="480"/>
        <w:jc w:val="both"/>
        <w:rPr>
          <w:highlight w:val="none"/>
        </w:rPr>
      </w:pPr>
      <w:r>
        <w:rPr>
          <w:highlight w:val="none"/>
        </w:rPr>
        <w:t xml:space="preserve">邮编：             </w:t>
      </w:r>
      <w:r>
        <w:rPr>
          <w:highlight w:val="none"/>
        </w:rPr>
        <w:tab/>
      </w:r>
      <w:r>
        <w:rPr>
          <w:highlight w:val="none"/>
        </w:rPr>
        <w:tab/>
      </w:r>
      <w:r>
        <w:rPr>
          <w:highlight w:val="none"/>
        </w:rPr>
        <w:tab/>
      </w:r>
      <w:r>
        <w:rPr>
          <w:highlight w:val="none"/>
        </w:rPr>
        <w:t xml:space="preserve">                             </w:t>
      </w:r>
    </w:p>
    <w:p>
      <w:pPr>
        <w:pStyle w:val="13"/>
        <w:ind w:firstLine="480"/>
        <w:jc w:val="both"/>
        <w:rPr>
          <w:highlight w:val="none"/>
        </w:rPr>
      </w:pPr>
      <w:r>
        <w:rPr>
          <w:highlight w:val="none"/>
        </w:rPr>
        <w:t>联系方法：（包括但不限于：联系人、联系电话、手机、传真、电子邮箱等）</w:t>
      </w:r>
    </w:p>
    <w:p>
      <w:pPr>
        <w:pStyle w:val="13"/>
        <w:ind w:firstLine="480"/>
        <w:jc w:val="both"/>
        <w:rPr>
          <w:highlight w:val="none"/>
        </w:rPr>
      </w:pPr>
      <w:r>
        <w:rPr>
          <w:highlight w:val="none"/>
        </w:rPr>
        <w:t>投标人：（全称并加盖单位公章）</w:t>
      </w:r>
    </w:p>
    <w:p>
      <w:pPr>
        <w:pStyle w:val="13"/>
        <w:ind w:firstLine="480"/>
        <w:jc w:val="both"/>
        <w:rPr>
          <w:highlight w:val="none"/>
        </w:rPr>
      </w:pPr>
      <w:r>
        <w:rPr>
          <w:highlight w:val="none"/>
        </w:rPr>
        <w:t>日期：    年   月   日</w:t>
      </w:r>
    </w:p>
    <w:p>
      <w:pPr>
        <w:pStyle w:val="13"/>
        <w:jc w:val="both"/>
        <w:rPr>
          <w:highlight w:val="none"/>
        </w:rPr>
      </w:pPr>
    </w:p>
    <w:p>
      <w:pPr>
        <w:pStyle w:val="13"/>
        <w:jc w:val="both"/>
        <w:rPr>
          <w:highlight w:val="none"/>
        </w:rPr>
      </w:pPr>
      <w:r>
        <w:rPr>
          <w:highlight w:val="none"/>
        </w:rPr>
        <w:t xml:space="preserve"> </w:t>
      </w:r>
    </w:p>
    <w:p>
      <w:pPr>
        <w:pStyle w:val="13"/>
        <w:jc w:val="center"/>
        <w:outlineLvl w:val="2"/>
        <w:rPr>
          <w:highlight w:val="none"/>
        </w:rPr>
      </w:pPr>
      <w:r>
        <w:rPr>
          <w:b/>
          <w:sz w:val="28"/>
          <w:highlight w:val="none"/>
        </w:rPr>
        <w:t>二、投标人的资格及资信证明文件</w:t>
      </w:r>
    </w:p>
    <w:p>
      <w:pPr>
        <w:pStyle w:val="13"/>
        <w:ind w:firstLine="960"/>
        <w:jc w:val="center"/>
        <w:outlineLvl w:val="3"/>
        <w:rPr>
          <w:highlight w:val="none"/>
        </w:rPr>
      </w:pPr>
      <w:r>
        <w:rPr>
          <w:b/>
          <w:sz w:val="24"/>
          <w:highlight w:val="none"/>
        </w:rPr>
        <w:t>二-1单位授权书（若有）</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我方的单位负责人</w:t>
      </w:r>
      <w:r>
        <w:rPr>
          <w:highlight w:val="none"/>
          <w:u w:val="single"/>
        </w:rPr>
        <w:t>（填写“单位负责人全名”）</w:t>
      </w:r>
      <w:r>
        <w:rPr>
          <w:highlight w:val="none"/>
        </w:rPr>
        <w:t>授权</w:t>
      </w:r>
      <w:r>
        <w:rPr>
          <w:highlight w:val="none"/>
          <w:u w:val="single"/>
        </w:rPr>
        <w:t>（填写“投标人代表全名”）</w:t>
      </w:r>
      <w:r>
        <w:rPr>
          <w:highlight w:val="none"/>
        </w:rPr>
        <w:t>为投标人代表，代表我方参加</w:t>
      </w:r>
      <w:r>
        <w:rPr>
          <w:highlight w:val="none"/>
          <w:u w:val="single"/>
        </w:rPr>
        <w:t>（填写“项目名称”）</w:t>
      </w:r>
      <w:r>
        <w:rPr>
          <w:highlight w:val="none"/>
        </w:rPr>
        <w:t>项目（项目编号：</w:t>
      </w:r>
      <w:r>
        <w:rPr>
          <w:highlight w:val="none"/>
          <w:u w:val="single"/>
        </w:rPr>
        <w:t>　　　　　</w:t>
      </w:r>
      <w:r>
        <w:rPr>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ind w:firstLine="480"/>
        <w:jc w:val="both"/>
        <w:rPr>
          <w:highlight w:val="none"/>
        </w:rPr>
      </w:pPr>
      <w:r>
        <w:rPr>
          <w:highlight w:val="none"/>
        </w:rPr>
        <w:t>投标人代表无转委权。特此授权。</w:t>
      </w:r>
    </w:p>
    <w:p>
      <w:pPr>
        <w:pStyle w:val="13"/>
        <w:ind w:firstLine="480"/>
        <w:jc w:val="both"/>
        <w:rPr>
          <w:highlight w:val="none"/>
        </w:rPr>
      </w:pPr>
      <w:r>
        <w:rPr>
          <w:highlight w:val="none"/>
        </w:rPr>
        <w:t>（以下无正文）</w:t>
      </w:r>
    </w:p>
    <w:p>
      <w:pPr>
        <w:pStyle w:val="13"/>
        <w:ind w:firstLine="480"/>
        <w:jc w:val="both"/>
        <w:rPr>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13"/>
        <w:ind w:firstLine="480"/>
        <w:jc w:val="both"/>
        <w:rPr>
          <w:highlight w:val="none"/>
        </w:rPr>
      </w:pPr>
      <w:r>
        <w:rPr>
          <w:highlight w:val="none"/>
        </w:rPr>
        <w:t>投标人代表：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13"/>
        <w:ind w:firstLine="480"/>
        <w:jc w:val="both"/>
        <w:rPr>
          <w:highlight w:val="none"/>
        </w:rPr>
      </w:pPr>
      <w:r>
        <w:rPr>
          <w:highlight w:val="none"/>
        </w:rPr>
        <w:t>授权方</w:t>
      </w:r>
    </w:p>
    <w:p>
      <w:pPr>
        <w:pStyle w:val="13"/>
        <w:ind w:firstLine="480"/>
        <w:jc w:val="both"/>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签署日期： 年 月 日</w:t>
      </w:r>
    </w:p>
    <w:p>
      <w:pPr>
        <w:pStyle w:val="13"/>
        <w:ind w:firstLine="480"/>
        <w:jc w:val="both"/>
        <w:rPr>
          <w:highlight w:val="none"/>
        </w:rPr>
      </w:pPr>
      <w:r>
        <w:rPr>
          <w:highlight w:val="none"/>
        </w:rPr>
        <w:t>附：单位负责人、投标人代表的身份证正反面复印件</w:t>
      </w:r>
    </w:p>
    <w:p>
      <w:pPr>
        <w:pStyle w:val="13"/>
        <w:ind w:firstLine="960"/>
        <w:jc w:val="both"/>
        <w:rPr>
          <w:highlight w:val="none"/>
        </w:rPr>
      </w:pPr>
    </w:p>
    <w:p>
      <w:pPr>
        <w:pStyle w:val="13"/>
        <w:pBdr>
          <w:top w:val="dashed" w:color="000000" w:sz="4" w:space="0"/>
          <w:left w:val="dashed" w:color="000000" w:sz="4" w:space="0"/>
          <w:bottom w:val="dashed" w:color="000000" w:sz="4" w:space="0"/>
          <w:right w:val="dashed" w:color="000000" w:sz="4" w:space="0"/>
        </w:pBdr>
        <w:ind w:firstLine="960"/>
        <w:jc w:val="center"/>
        <w:rPr>
          <w:highlight w:val="none"/>
        </w:rPr>
      </w:pPr>
    </w:p>
    <w:p>
      <w:pPr>
        <w:pStyle w:val="13"/>
        <w:jc w:val="center"/>
        <w:rPr>
          <w:highlight w:val="none"/>
        </w:rPr>
      </w:pPr>
      <w:r>
        <w:rPr>
          <w:highlight w:val="none"/>
        </w:rPr>
        <w:t>要求：真实有效且内容完整、清晰、整洁。</w:t>
      </w:r>
    </w:p>
    <w:p>
      <w:pPr>
        <w:pStyle w:val="13"/>
        <w:ind w:firstLine="480"/>
        <w:jc w:val="both"/>
        <w:rPr>
          <w:highlight w:val="none"/>
        </w:rPr>
      </w:pPr>
      <w:r>
        <w:rPr>
          <w:highlight w:val="none"/>
        </w:rPr>
        <w:t>※注意：</w:t>
      </w:r>
    </w:p>
    <w:p>
      <w:pPr>
        <w:pStyle w:val="13"/>
        <w:ind w:firstLine="480"/>
        <w:jc w:val="both"/>
        <w:rPr>
          <w:highlight w:val="none"/>
        </w:rPr>
      </w:pPr>
      <w:r>
        <w:rPr>
          <w:highlight w:val="none"/>
        </w:rPr>
        <w:t>1、企业（银行、保险、石油石化、电力、电信等行业除外）、事业单位和社会团体法人的“单位负责人”指法定代表人，即与实际提交的“营业执照等证明文件”载明的一致。</w:t>
      </w:r>
    </w:p>
    <w:p>
      <w:pPr>
        <w:pStyle w:val="13"/>
        <w:ind w:firstLine="480"/>
        <w:jc w:val="both"/>
        <w:rPr>
          <w:highlight w:val="none"/>
        </w:rPr>
      </w:pPr>
      <w:r>
        <w:rPr>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ind w:firstLine="480"/>
        <w:jc w:val="both"/>
        <w:rPr>
          <w:highlight w:val="none"/>
        </w:rPr>
      </w:pPr>
      <w:r>
        <w:rPr>
          <w:highlight w:val="none"/>
        </w:rPr>
        <w:t>3、投标人（自然人除外）：若投标人代表为单位授权的委托代理人，应提供本授权书；若投标人代表为单位负责人，应在此项下提交其身份证正反面复印件，可不提供本授权书。</w:t>
      </w:r>
    </w:p>
    <w:p>
      <w:pPr>
        <w:pStyle w:val="13"/>
        <w:ind w:firstLine="480"/>
        <w:jc w:val="both"/>
        <w:rPr>
          <w:highlight w:val="none"/>
        </w:rPr>
      </w:pPr>
      <w:r>
        <w:rPr>
          <w:highlight w:val="none"/>
        </w:rPr>
        <w:t>4、投标人为自然人的，可不填写本授权书。</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二-2营业执照等证明文件</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 ）投标人为法人（包括企业、事业单位和社会团体）的</w:t>
      </w:r>
    </w:p>
    <w:p>
      <w:pPr>
        <w:pStyle w:val="13"/>
        <w:ind w:firstLine="480"/>
        <w:jc w:val="both"/>
        <w:rPr>
          <w:highlight w:val="none"/>
        </w:rPr>
      </w:pPr>
      <w:r>
        <w:rPr>
          <w:highlight w:val="none"/>
        </w:rPr>
        <w:t>现附上由</w:t>
      </w:r>
      <w:r>
        <w:rPr>
          <w:highlight w:val="none"/>
          <w:u w:val="single"/>
        </w:rPr>
        <w:t>（（填写“签发机关全称”）</w:t>
      </w:r>
      <w:r>
        <w:rPr>
          <w:highlight w:val="none"/>
        </w:rPr>
        <w:t>签发的我方统一社会信用代码（请填写法人的具体证照名称）复印件，该证明材料真实有效，否则我方负全部责任。</w:t>
      </w:r>
    </w:p>
    <w:p>
      <w:pPr>
        <w:pStyle w:val="13"/>
        <w:ind w:firstLine="480"/>
        <w:jc w:val="both"/>
        <w:rPr>
          <w:highlight w:val="none"/>
        </w:rPr>
      </w:pPr>
      <w:r>
        <w:rPr>
          <w:highlight w:val="none"/>
        </w:rPr>
        <w:t>（ ）投标人为非法人（包括其他组织、自然人）的</w:t>
      </w:r>
    </w:p>
    <w:p>
      <w:pPr>
        <w:pStyle w:val="13"/>
        <w:ind w:firstLine="480"/>
        <w:jc w:val="both"/>
        <w:rPr>
          <w:highlight w:val="none"/>
        </w:rPr>
      </w:pPr>
      <w:r>
        <w:rPr>
          <w:highlight w:val="none"/>
        </w:rPr>
        <w:t>□现附上由</w:t>
      </w:r>
      <w:r>
        <w:rPr>
          <w:highlight w:val="none"/>
          <w:u w:val="single"/>
        </w:rPr>
        <w:t>（（填写“签发机关全称”）</w:t>
      </w:r>
      <w:r>
        <w:rPr>
          <w:highlight w:val="none"/>
        </w:rPr>
        <w:t>签发的我方（请填写非自然人的非法人的具体证照名称）复印件，该证明材料真实有效，否则我方负全部责任。</w:t>
      </w:r>
    </w:p>
    <w:p>
      <w:pPr>
        <w:pStyle w:val="13"/>
        <w:ind w:firstLine="480"/>
        <w:jc w:val="both"/>
        <w:rPr>
          <w:highlight w:val="none"/>
        </w:rPr>
      </w:pPr>
      <w:r>
        <w:rPr>
          <w:highlight w:val="none"/>
        </w:rPr>
        <w:t>□现附上由</w:t>
      </w:r>
      <w:r>
        <w:rPr>
          <w:highlight w:val="none"/>
          <w:u w:val="single"/>
        </w:rPr>
        <w:t>（（填写“签发机关全称”）</w:t>
      </w:r>
      <w:r>
        <w:rPr>
          <w:highlight w:val="none"/>
        </w:rPr>
        <w:t>签发的我方（请填写自然人的身份证件名称）复印件，该证明材料真实有效，否则我方负全部责任。</w:t>
      </w:r>
    </w:p>
    <w:p>
      <w:pPr>
        <w:pStyle w:val="13"/>
        <w:ind w:firstLine="480"/>
        <w:jc w:val="both"/>
        <w:rPr>
          <w:highlight w:val="none"/>
        </w:rPr>
      </w:pPr>
      <w:r>
        <w:rPr>
          <w:highlight w:val="none"/>
        </w:rPr>
        <w:t>※注意：</w:t>
      </w:r>
    </w:p>
    <w:p>
      <w:pPr>
        <w:pStyle w:val="13"/>
        <w:ind w:firstLine="480"/>
        <w:jc w:val="both"/>
        <w:rPr>
          <w:highlight w:val="none"/>
        </w:rPr>
      </w:pPr>
      <w:r>
        <w:rPr>
          <w:highlight w:val="none"/>
        </w:rPr>
        <w:t>1、请投标人按照实际情况编制填写，在相应的（）中打“√”并选择相应的“□”（若有）后，再按照本格式的要求提供相应证明材料的复印件。</w:t>
      </w:r>
    </w:p>
    <w:p>
      <w:pPr>
        <w:pStyle w:val="13"/>
        <w:ind w:firstLine="480"/>
        <w:jc w:val="both"/>
        <w:rPr>
          <w:highlight w:val="none"/>
        </w:rPr>
      </w:pPr>
      <w:r>
        <w:rPr>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二-3财务状况报告（财务报告、或资信证明）</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 ）投标人提供财务报告的</w:t>
      </w:r>
    </w:p>
    <w:p>
      <w:pPr>
        <w:pStyle w:val="13"/>
        <w:ind w:firstLine="480"/>
        <w:jc w:val="both"/>
        <w:rPr>
          <w:highlight w:val="none"/>
        </w:rPr>
      </w:pPr>
      <w:r>
        <w:rPr>
          <w:highlight w:val="none"/>
        </w:rPr>
        <w:t>□企业适用：现附上我方</w:t>
      </w:r>
      <w:r>
        <w:rPr>
          <w:highlight w:val="none"/>
          <w:u w:val="single"/>
        </w:rPr>
        <w:t>（填写“具体的年度、或半年度、季度”）</w:t>
      </w:r>
      <w:r>
        <w:rPr>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3"/>
        <w:ind w:firstLine="480"/>
        <w:jc w:val="both"/>
        <w:rPr>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3"/>
        <w:ind w:firstLine="480"/>
        <w:jc w:val="both"/>
        <w:rPr>
          <w:highlight w:val="none"/>
        </w:rPr>
      </w:pPr>
      <w:r>
        <w:rPr>
          <w:highlight w:val="none"/>
        </w:rPr>
        <w:t>□社会团体、民办非企适用：现附上我方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pPr>
        <w:pStyle w:val="13"/>
        <w:ind w:firstLine="480"/>
        <w:jc w:val="both"/>
        <w:rPr>
          <w:highlight w:val="none"/>
        </w:rPr>
      </w:pPr>
      <w:r>
        <w:rPr>
          <w:highlight w:val="none"/>
        </w:rPr>
        <w:t>（ ）投标人提供资信证明的</w:t>
      </w:r>
    </w:p>
    <w:p>
      <w:pPr>
        <w:pStyle w:val="13"/>
        <w:ind w:firstLine="480"/>
        <w:jc w:val="both"/>
        <w:rPr>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pPr>
        <w:pStyle w:val="13"/>
        <w:ind w:firstLine="480"/>
        <w:jc w:val="both"/>
        <w:rPr>
          <w:highlight w:val="none"/>
        </w:rPr>
      </w:pPr>
      <w:r>
        <w:rPr>
          <w:highlight w:val="none"/>
        </w:rPr>
        <w:t>□自然人适用：现附上我方银行</w:t>
      </w:r>
      <w:r>
        <w:rPr>
          <w:highlight w:val="none"/>
          <w:u w:val="single"/>
        </w:rPr>
        <w:t>：（填写自然人的“个人账户的开户银行全称”）</w:t>
      </w:r>
      <w:r>
        <w:rPr>
          <w:highlight w:val="none"/>
        </w:rPr>
        <w:t>出具的资信证明复印件，上述证明材料真实有效，否则我方负全部责任。</w:t>
      </w:r>
    </w:p>
    <w:p>
      <w:pPr>
        <w:pStyle w:val="13"/>
        <w:ind w:firstLine="480"/>
        <w:jc w:val="both"/>
        <w:rPr>
          <w:highlight w:val="none"/>
        </w:rPr>
      </w:pPr>
      <w:r>
        <w:rPr>
          <w:highlight w:val="none"/>
        </w:rPr>
        <w:t>※注意：</w:t>
      </w:r>
    </w:p>
    <w:p>
      <w:pPr>
        <w:pStyle w:val="13"/>
        <w:ind w:firstLine="480"/>
        <w:jc w:val="both"/>
        <w:rPr>
          <w:highlight w:val="none"/>
        </w:rPr>
      </w:pPr>
      <w:r>
        <w:rPr>
          <w:highlight w:val="none"/>
        </w:rPr>
        <w:t>1、请投标人按照实际情况编制填写，在相应的（）中打“√”并选择相应的“□”（若有）后，再按照本格式的要求提供相应证明材料的复印件。</w:t>
      </w:r>
    </w:p>
    <w:p>
      <w:pPr>
        <w:pStyle w:val="13"/>
        <w:ind w:firstLine="480"/>
        <w:jc w:val="both"/>
        <w:rPr>
          <w:highlight w:val="none"/>
        </w:rPr>
      </w:pPr>
      <w:r>
        <w:rPr>
          <w:highlight w:val="none"/>
        </w:rPr>
        <w:t>2、投标人提供的财务报告复印件（成立年限按照投标截止时间推算）应符合下列规定：</w:t>
      </w:r>
    </w:p>
    <w:p>
      <w:pPr>
        <w:pStyle w:val="13"/>
        <w:ind w:firstLine="480"/>
        <w:jc w:val="both"/>
        <w:rPr>
          <w:highlight w:val="none"/>
        </w:rPr>
      </w:pPr>
      <w:r>
        <w:rPr>
          <w:highlight w:val="none"/>
        </w:rPr>
        <w:t>2.1成立年限满1年及以上的投标人，提供经审计的招标文件规定的年度财务报告。</w:t>
      </w:r>
    </w:p>
    <w:p>
      <w:pPr>
        <w:pStyle w:val="13"/>
        <w:ind w:firstLine="480"/>
        <w:jc w:val="both"/>
        <w:rPr>
          <w:highlight w:val="none"/>
        </w:rPr>
      </w:pPr>
      <w:r>
        <w:rPr>
          <w:highlight w:val="none"/>
        </w:rPr>
        <w:t>2.2成立年限满半年但不足1年的投标人，提供该半年度中任一季度的季度财务报告或该半年度的半年度财务报告。</w:t>
      </w:r>
    </w:p>
    <w:p>
      <w:pPr>
        <w:pStyle w:val="13"/>
        <w:ind w:firstLine="480"/>
        <w:jc w:val="both"/>
        <w:rPr>
          <w:highlight w:val="none"/>
        </w:rPr>
      </w:pPr>
      <w:r>
        <w:rPr>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二-4依法缴纳税收证明材料</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1、依法缴纳税收的投标人</w:t>
      </w:r>
    </w:p>
    <w:p>
      <w:pPr>
        <w:pStyle w:val="13"/>
        <w:ind w:firstLine="480"/>
        <w:jc w:val="both"/>
        <w:rPr>
          <w:highlight w:val="none"/>
        </w:rPr>
      </w:pPr>
      <w:r>
        <w:rPr>
          <w:highlight w:val="none"/>
        </w:rPr>
        <w:t>（ ）法人（包括企业、事业单位和社会团体）的</w:t>
      </w:r>
    </w:p>
    <w:p>
      <w:pPr>
        <w:pStyle w:val="13"/>
        <w:ind w:firstLine="480"/>
        <w:jc w:val="both"/>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13"/>
        <w:ind w:firstLine="480"/>
        <w:jc w:val="both"/>
        <w:rPr>
          <w:highlight w:val="none"/>
        </w:rPr>
      </w:pPr>
      <w:r>
        <w:rPr>
          <w:highlight w:val="none"/>
        </w:rPr>
        <w:t>（ ）非法人（包括其他组织、自然人）的</w:t>
      </w:r>
    </w:p>
    <w:p>
      <w:pPr>
        <w:pStyle w:val="13"/>
        <w:ind w:firstLine="480"/>
        <w:jc w:val="both"/>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13"/>
        <w:ind w:firstLine="480"/>
        <w:jc w:val="both"/>
        <w:rPr>
          <w:highlight w:val="none"/>
        </w:rPr>
      </w:pPr>
      <w:r>
        <w:rPr>
          <w:highlight w:val="none"/>
        </w:rPr>
        <w:t>2、依法免税的投标人</w:t>
      </w:r>
    </w:p>
    <w:p>
      <w:pPr>
        <w:pStyle w:val="13"/>
        <w:ind w:firstLine="480"/>
        <w:jc w:val="both"/>
        <w:rPr>
          <w:highlight w:val="none"/>
        </w:rPr>
      </w:pPr>
      <w:r>
        <w:rPr>
          <w:highlight w:val="none"/>
        </w:rPr>
        <w:t>（ ）现附上我方依法免税的证明材料复印件，上述证明材料真实有效，否则我方负全部责任。</w:t>
      </w:r>
    </w:p>
    <w:p>
      <w:pPr>
        <w:pStyle w:val="13"/>
        <w:ind w:firstLine="480"/>
        <w:jc w:val="both"/>
        <w:rPr>
          <w:highlight w:val="none"/>
        </w:rPr>
      </w:pPr>
      <w:r>
        <w:rPr>
          <w:highlight w:val="none"/>
        </w:rPr>
        <w:t>※注意：</w:t>
      </w:r>
    </w:p>
    <w:p>
      <w:pPr>
        <w:pStyle w:val="13"/>
        <w:ind w:firstLine="480"/>
        <w:jc w:val="both"/>
        <w:rPr>
          <w:highlight w:val="none"/>
        </w:rPr>
      </w:pPr>
      <w:r>
        <w:rPr>
          <w:highlight w:val="none"/>
        </w:rPr>
        <w:t>1、请投标人按照实际情况编制填写，在相应的（）中打“√”，并按照本格式的要求提供相应证明材料的复印件。</w:t>
      </w:r>
    </w:p>
    <w:p>
      <w:pPr>
        <w:pStyle w:val="13"/>
        <w:ind w:firstLine="480"/>
        <w:jc w:val="both"/>
        <w:rPr>
          <w:highlight w:val="none"/>
        </w:rPr>
      </w:pPr>
      <w:r>
        <w:rPr>
          <w:highlight w:val="none"/>
        </w:rPr>
        <w:t>2、投标人提供的税收缴纳凭据复印件应符合下列规定：</w:t>
      </w:r>
    </w:p>
    <w:p>
      <w:pPr>
        <w:pStyle w:val="13"/>
        <w:ind w:firstLine="480"/>
        <w:jc w:val="both"/>
        <w:rPr>
          <w:highlight w:val="none"/>
        </w:rPr>
      </w:pPr>
      <w:r>
        <w:rPr>
          <w:highlight w:val="none"/>
        </w:rPr>
        <w:t>2.1投标截止时间前（不含投标截止时间的当月）已依法缴纳税收的投标人，提供投标截止时间前六个月（不含投标截止时间的当月）中任一月份的税收缴纳凭据复印件。</w:t>
      </w:r>
    </w:p>
    <w:p>
      <w:pPr>
        <w:pStyle w:val="13"/>
        <w:ind w:firstLine="480"/>
        <w:jc w:val="both"/>
        <w:rPr>
          <w:highlight w:val="none"/>
        </w:rPr>
      </w:pPr>
      <w:r>
        <w:rPr>
          <w:highlight w:val="none"/>
        </w:rPr>
        <w:t>2.2投标截止时间的当月成立的投标人，视同满足本项资格条件要求。</w:t>
      </w:r>
    </w:p>
    <w:p>
      <w:pPr>
        <w:pStyle w:val="13"/>
        <w:ind w:firstLine="480"/>
        <w:jc w:val="both"/>
        <w:rPr>
          <w:highlight w:val="none"/>
        </w:rPr>
      </w:pPr>
      <w:r>
        <w:rPr>
          <w:highlight w:val="none"/>
        </w:rPr>
        <w:t>3、若为依法免税范围的投标人，提供依法免税证明材料的，视同满足本项资格条件要求。</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二-5依法缴纳社会保障资金证明材料</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1、依法缴纳社会保障资金的投标人</w:t>
      </w:r>
    </w:p>
    <w:p>
      <w:pPr>
        <w:pStyle w:val="13"/>
        <w:ind w:firstLine="480"/>
        <w:jc w:val="both"/>
        <w:rPr>
          <w:highlight w:val="none"/>
        </w:rPr>
      </w:pPr>
      <w:r>
        <w:rPr>
          <w:highlight w:val="none"/>
        </w:rPr>
        <w:t>（ ）法人（包括企业、事业单位和社会团体）的</w:t>
      </w:r>
    </w:p>
    <w:p>
      <w:pPr>
        <w:pStyle w:val="13"/>
        <w:ind w:firstLine="480"/>
        <w:jc w:val="both"/>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both"/>
        <w:rPr>
          <w:highlight w:val="none"/>
        </w:rPr>
      </w:pPr>
      <w:r>
        <w:rPr>
          <w:highlight w:val="none"/>
        </w:rPr>
        <w:t>（ ）非法人（包括其他组织、自然人）的</w:t>
      </w:r>
    </w:p>
    <w:p>
      <w:pPr>
        <w:pStyle w:val="13"/>
        <w:ind w:firstLine="480"/>
        <w:jc w:val="both"/>
        <w:rPr>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both"/>
        <w:rPr>
          <w:highlight w:val="none"/>
        </w:rPr>
      </w:pPr>
      <w:r>
        <w:rPr>
          <w:highlight w:val="none"/>
        </w:rPr>
        <w:t>2、依法不需要缴纳或暂缓缴纳社会保障资金的投标人</w:t>
      </w:r>
    </w:p>
    <w:p>
      <w:pPr>
        <w:pStyle w:val="13"/>
        <w:ind w:firstLine="480"/>
        <w:jc w:val="both"/>
        <w:rPr>
          <w:highlight w:val="none"/>
        </w:rPr>
      </w:pPr>
      <w:r>
        <w:rPr>
          <w:highlight w:val="none"/>
        </w:rPr>
        <w:t>（ ）现附上我方依法不需要缴纳或暂缓缴纳社会保障资金证明材料复印件，上述证明材料真实有效，否则我方负全部责任。</w:t>
      </w:r>
    </w:p>
    <w:p>
      <w:pPr>
        <w:pStyle w:val="13"/>
        <w:ind w:firstLine="480"/>
        <w:jc w:val="both"/>
        <w:rPr>
          <w:highlight w:val="none"/>
        </w:rPr>
      </w:pPr>
      <w:r>
        <w:rPr>
          <w:highlight w:val="none"/>
        </w:rPr>
        <w:t>※注意：</w:t>
      </w:r>
    </w:p>
    <w:p>
      <w:pPr>
        <w:pStyle w:val="13"/>
        <w:ind w:firstLine="480"/>
        <w:jc w:val="both"/>
        <w:rPr>
          <w:highlight w:val="none"/>
        </w:rPr>
      </w:pPr>
      <w:r>
        <w:rPr>
          <w:highlight w:val="none"/>
        </w:rPr>
        <w:t>1、请投标人按照实际情况编制填写，在相应的（）中打“√”，并按照本格式的要求提供相应证明材料的复印件。</w:t>
      </w:r>
    </w:p>
    <w:p>
      <w:pPr>
        <w:pStyle w:val="13"/>
        <w:ind w:firstLine="480"/>
        <w:jc w:val="both"/>
        <w:rPr>
          <w:highlight w:val="none"/>
        </w:rPr>
      </w:pPr>
      <w:r>
        <w:rPr>
          <w:highlight w:val="none"/>
        </w:rPr>
        <w:t>2、投标人提供的社会保障资金缴纳凭据复印件应符合下列规定：</w:t>
      </w:r>
    </w:p>
    <w:p>
      <w:pPr>
        <w:pStyle w:val="13"/>
        <w:ind w:firstLine="480"/>
        <w:jc w:val="both"/>
        <w:rPr>
          <w:highlight w:val="none"/>
        </w:rPr>
      </w:pPr>
      <w:r>
        <w:rPr>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3"/>
        <w:ind w:firstLine="480"/>
        <w:jc w:val="both"/>
        <w:rPr>
          <w:highlight w:val="none"/>
        </w:rPr>
      </w:pPr>
      <w:r>
        <w:rPr>
          <w:highlight w:val="none"/>
        </w:rPr>
        <w:t>2.2投标截止时间的当月成立的投标人，视同满足本项资格条件要求。</w:t>
      </w:r>
    </w:p>
    <w:p>
      <w:pPr>
        <w:pStyle w:val="13"/>
        <w:ind w:firstLine="480"/>
        <w:jc w:val="both"/>
        <w:rPr>
          <w:highlight w:val="none"/>
        </w:rPr>
      </w:pPr>
      <w:r>
        <w:rPr>
          <w:highlight w:val="none"/>
        </w:rPr>
        <w:t>3、若为依法不需要缴纳或暂缓缴纳社会保障资金的投标人，提供依法不需要缴纳或暂缓缴纳社会保障资金证明材料的，视同满足本项资格条件要求。</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二-6具备履行合同所必需设备和专业技术能力的声明函（若有）</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我方具备履行合同所必需的设备和专业技术能力，否则产生不利后果由我方承担责任。</w:t>
      </w:r>
    </w:p>
    <w:p>
      <w:pPr>
        <w:pStyle w:val="13"/>
        <w:ind w:firstLine="960"/>
        <w:jc w:val="both"/>
        <w:rPr>
          <w:highlight w:val="none"/>
        </w:rPr>
      </w:pPr>
      <w:r>
        <w:rPr>
          <w:highlight w:val="none"/>
        </w:rPr>
        <w:t>特此声明。</w:t>
      </w:r>
    </w:p>
    <w:p>
      <w:pPr>
        <w:pStyle w:val="13"/>
        <w:ind w:firstLine="480"/>
        <w:jc w:val="both"/>
        <w:rPr>
          <w:highlight w:val="none"/>
        </w:rPr>
      </w:pPr>
      <w:r>
        <w:rPr>
          <w:highlight w:val="none"/>
        </w:rPr>
        <w:t>※注意：</w:t>
      </w:r>
    </w:p>
    <w:p>
      <w:pPr>
        <w:pStyle w:val="13"/>
        <w:ind w:firstLine="480"/>
        <w:jc w:val="both"/>
        <w:rPr>
          <w:highlight w:val="none"/>
        </w:rPr>
      </w:pPr>
      <w:r>
        <w:rPr>
          <w:highlight w:val="none"/>
        </w:rPr>
        <w:t>1、招标文件未要求投标人提供“具备履行合同所必需的设备和专业技术能力专项证明材料”的，投标人应提供本声明函。</w:t>
      </w:r>
    </w:p>
    <w:p>
      <w:pPr>
        <w:pStyle w:val="13"/>
        <w:ind w:firstLine="480"/>
        <w:jc w:val="both"/>
        <w:rPr>
          <w:highlight w:val="none"/>
        </w:rPr>
      </w:pPr>
      <w:r>
        <w:rPr>
          <w:highlight w:val="none"/>
        </w:rPr>
        <w:t>2、招标文件要求投标人提供“具备履行合同所必需的设备和专业技术能力专项证明材料”的，投标人可不提供本声明函。</w:t>
      </w:r>
    </w:p>
    <w:p>
      <w:pPr>
        <w:pStyle w:val="13"/>
        <w:ind w:firstLine="480"/>
        <w:jc w:val="both"/>
        <w:rPr>
          <w:highlight w:val="none"/>
        </w:rPr>
      </w:pPr>
      <w:r>
        <w:rPr>
          <w:highlight w:val="none"/>
        </w:rPr>
        <w:t>3、请投标人根据实际情况如实声明，否则视为提供虚假材料。</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二-7参加采购活动前三年内在经营活动中没有重大违法记录书面声明</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ind w:firstLine="960"/>
        <w:jc w:val="both"/>
        <w:rPr>
          <w:highlight w:val="none"/>
        </w:rPr>
      </w:pPr>
      <w:r>
        <w:rPr>
          <w:highlight w:val="none"/>
        </w:rPr>
        <w:t>特此声明。</w:t>
      </w:r>
    </w:p>
    <w:p>
      <w:pPr>
        <w:pStyle w:val="13"/>
        <w:ind w:firstLine="480"/>
        <w:jc w:val="both"/>
        <w:rPr>
          <w:highlight w:val="none"/>
        </w:rPr>
      </w:pPr>
      <w:r>
        <w:rPr>
          <w:highlight w:val="none"/>
        </w:rPr>
        <w:t>※注意：</w:t>
      </w:r>
    </w:p>
    <w:p>
      <w:pPr>
        <w:pStyle w:val="13"/>
        <w:ind w:firstLine="480"/>
        <w:jc w:val="both"/>
        <w:rPr>
          <w:highlight w:val="none"/>
        </w:rPr>
      </w:pPr>
      <w:r>
        <w:rPr>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ind w:firstLine="480"/>
        <w:jc w:val="both"/>
        <w:rPr>
          <w:highlight w:val="none"/>
        </w:rPr>
      </w:pPr>
      <w:r>
        <w:rPr>
          <w:highlight w:val="none"/>
        </w:rPr>
        <w:t>请投标人根据实际情况如实声明，否则视为提供虚假材料。</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二-8信用记录查询提示</w:t>
      </w:r>
    </w:p>
    <w:p>
      <w:pPr>
        <w:pStyle w:val="13"/>
        <w:ind w:firstLine="480"/>
        <w:jc w:val="both"/>
        <w:rPr>
          <w:highlight w:val="none"/>
        </w:rPr>
      </w:pPr>
      <w:r>
        <w:rPr>
          <w:highlight w:val="none"/>
        </w:rPr>
        <w:t>1、由资格审查小组通过网站查询并打印投标人的信用记录。</w:t>
      </w:r>
    </w:p>
    <w:p>
      <w:pPr>
        <w:pStyle w:val="13"/>
        <w:ind w:firstLine="480"/>
        <w:jc w:val="both"/>
        <w:rPr>
          <w:highlight w:val="none"/>
        </w:rPr>
      </w:pPr>
      <w:r>
        <w:rPr>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ind w:firstLine="480"/>
        <w:jc w:val="both"/>
        <w:rPr>
          <w:highlight w:val="none"/>
        </w:rPr>
      </w:pPr>
      <w:r>
        <w:rPr>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二-9中小企业声明函</w:t>
      </w:r>
    </w:p>
    <w:p>
      <w:pPr>
        <w:pStyle w:val="13"/>
        <w:ind w:firstLine="960"/>
        <w:jc w:val="center"/>
        <w:outlineLvl w:val="3"/>
        <w:rPr>
          <w:highlight w:val="none"/>
        </w:rPr>
      </w:pPr>
      <w:r>
        <w:rPr>
          <w:b/>
          <w:sz w:val="24"/>
          <w:highlight w:val="none"/>
        </w:rPr>
        <w:t>（以资格条件落实中小企业扶持政策时适用，若有）</w:t>
      </w:r>
    </w:p>
    <w:p>
      <w:pPr>
        <w:pStyle w:val="13"/>
        <w:ind w:firstLine="960"/>
        <w:jc w:val="center"/>
        <w:outlineLvl w:val="3"/>
        <w:rPr>
          <w:highlight w:val="none"/>
        </w:rPr>
      </w:pPr>
      <w:r>
        <w:rPr>
          <w:b/>
          <w:sz w:val="24"/>
          <w:highlight w:val="none"/>
        </w:rPr>
        <w:t>中小企业声明函（货物）</w:t>
      </w:r>
    </w:p>
    <w:p>
      <w:pPr>
        <w:pStyle w:val="13"/>
        <w:ind w:firstLine="480"/>
        <w:jc w:val="both"/>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13"/>
        <w:ind w:firstLine="480"/>
        <w:jc w:val="both"/>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rPr>
        <w:t>1</w:t>
      </w:r>
      <w:r>
        <w:rPr>
          <w:highlight w:val="none"/>
        </w:rPr>
        <w:t>，属于</w:t>
      </w:r>
      <w:r>
        <w:rPr>
          <w:highlight w:val="none"/>
          <w:u w:val="single"/>
        </w:rPr>
        <w:t>（中型企业、小型企业、微型企业）</w:t>
      </w:r>
      <w:r>
        <w:rPr>
          <w:highlight w:val="none"/>
        </w:rPr>
        <w:t>；</w:t>
      </w:r>
    </w:p>
    <w:p>
      <w:pPr>
        <w:pStyle w:val="13"/>
        <w:ind w:firstLine="480"/>
        <w:jc w:val="both"/>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13"/>
        <w:ind w:firstLine="480"/>
        <w:jc w:val="both"/>
        <w:rPr>
          <w:highlight w:val="none"/>
        </w:rPr>
      </w:pPr>
      <w:r>
        <w:rPr>
          <w:highlight w:val="none"/>
        </w:rPr>
        <w:t>……</w:t>
      </w:r>
    </w:p>
    <w:p>
      <w:pPr>
        <w:pStyle w:val="13"/>
        <w:ind w:firstLine="480"/>
        <w:jc w:val="both"/>
        <w:rPr>
          <w:highlight w:val="none"/>
        </w:rPr>
      </w:pPr>
      <w:r>
        <w:rPr>
          <w:highlight w:val="none"/>
        </w:rPr>
        <w:t>以上企业，不属于大企业的分支机构，不存在控股股东为大企业的情形，也不存在与大企业的负责人为同一人的情形。</w:t>
      </w:r>
    </w:p>
    <w:p>
      <w:pPr>
        <w:pStyle w:val="13"/>
        <w:ind w:firstLine="480"/>
        <w:jc w:val="both"/>
        <w:rPr>
          <w:highlight w:val="none"/>
        </w:rPr>
      </w:pPr>
      <w:r>
        <w:rPr>
          <w:highlight w:val="none"/>
        </w:rPr>
        <w:t>本企业对上述声明内容的真实性负责。如有虚假，将依法承担相应责任。</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480"/>
        <w:jc w:val="both"/>
        <w:rPr>
          <w:highlight w:val="none"/>
        </w:rPr>
      </w:pPr>
      <w:r>
        <w:rPr>
          <w:highlight w:val="none"/>
        </w:rPr>
        <w:t>※注意：</w:t>
      </w:r>
    </w:p>
    <w:p>
      <w:pPr>
        <w:pStyle w:val="13"/>
        <w:ind w:firstLine="480"/>
        <w:jc w:val="both"/>
        <w:rPr>
          <w:highlight w:val="none"/>
        </w:rPr>
      </w:pPr>
      <w:r>
        <w:rPr>
          <w:highlight w:val="none"/>
        </w:rPr>
        <w:t>1、从业人员、营业收入、资产总额填报上一年度数据，无上一年度数据的新成立企业可不填报。</w:t>
      </w:r>
    </w:p>
    <w:p>
      <w:pPr>
        <w:pStyle w:val="13"/>
        <w:ind w:firstLine="480"/>
        <w:jc w:val="both"/>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中小企业声明函（工程、服务）</w:t>
      </w:r>
    </w:p>
    <w:p>
      <w:pPr>
        <w:pStyle w:val="13"/>
        <w:ind w:firstLine="480"/>
        <w:jc w:val="both"/>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both"/>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rPr>
        <w:t>1</w:t>
      </w:r>
      <w:r>
        <w:rPr>
          <w:highlight w:val="none"/>
        </w:rPr>
        <w:t>，属于</w:t>
      </w:r>
      <w:r>
        <w:rPr>
          <w:highlight w:val="none"/>
          <w:u w:val="single"/>
        </w:rPr>
        <w:t>（中型企业、小型企业、微型企业）</w:t>
      </w:r>
      <w:r>
        <w:rPr>
          <w:highlight w:val="none"/>
        </w:rPr>
        <w:t>；</w:t>
      </w:r>
    </w:p>
    <w:p>
      <w:pPr>
        <w:pStyle w:val="13"/>
        <w:ind w:firstLine="480"/>
        <w:jc w:val="both"/>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13"/>
        <w:ind w:firstLine="480"/>
        <w:jc w:val="both"/>
        <w:rPr>
          <w:highlight w:val="none"/>
        </w:rPr>
      </w:pPr>
      <w:r>
        <w:rPr>
          <w:highlight w:val="none"/>
        </w:rPr>
        <w:t>……</w:t>
      </w:r>
    </w:p>
    <w:p>
      <w:pPr>
        <w:pStyle w:val="13"/>
        <w:ind w:firstLine="480"/>
        <w:jc w:val="both"/>
        <w:rPr>
          <w:highlight w:val="none"/>
        </w:rPr>
      </w:pPr>
      <w:r>
        <w:rPr>
          <w:highlight w:val="none"/>
        </w:rPr>
        <w:t>以上企业，不属于大企业的分支机构，不存在控股股东为大企业的情形，也不存在与大企业的负责人为同一人的情形。</w:t>
      </w:r>
    </w:p>
    <w:p>
      <w:pPr>
        <w:pStyle w:val="13"/>
        <w:ind w:firstLine="480"/>
        <w:jc w:val="both"/>
        <w:rPr>
          <w:highlight w:val="none"/>
        </w:rPr>
      </w:pPr>
      <w:r>
        <w:rPr>
          <w:highlight w:val="none"/>
        </w:rPr>
        <w:t>本企业对上述声明内容的真实性负责。如有虚假，将依法承担相应责任。</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480"/>
        <w:jc w:val="both"/>
        <w:rPr>
          <w:highlight w:val="none"/>
        </w:rPr>
      </w:pPr>
      <w:r>
        <w:rPr>
          <w:highlight w:val="none"/>
        </w:rPr>
        <w:t>※注意：</w:t>
      </w:r>
    </w:p>
    <w:p>
      <w:pPr>
        <w:pStyle w:val="13"/>
        <w:ind w:firstLine="480"/>
        <w:jc w:val="both"/>
        <w:rPr>
          <w:highlight w:val="none"/>
        </w:rPr>
      </w:pPr>
      <w:r>
        <w:rPr>
          <w:highlight w:val="none"/>
        </w:rPr>
        <w:t>1、从业人员、营业收入、资产总额填报上一年度数据，无上一年度数据的新成立企业可不填报。</w:t>
      </w:r>
    </w:p>
    <w:p>
      <w:pPr>
        <w:pStyle w:val="13"/>
        <w:ind w:firstLine="480"/>
        <w:jc w:val="both"/>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残疾人福利性单位声明函</w:t>
      </w:r>
    </w:p>
    <w:p>
      <w:pPr>
        <w:pStyle w:val="13"/>
        <w:ind w:firstLine="960"/>
        <w:jc w:val="center"/>
        <w:outlineLvl w:val="3"/>
        <w:rPr>
          <w:highlight w:val="none"/>
        </w:rPr>
      </w:pPr>
      <w:r>
        <w:rPr>
          <w:b/>
          <w:sz w:val="24"/>
          <w:highlight w:val="none"/>
        </w:rPr>
        <w:t>（以资格条件落实中小企业扶持政策时适用，若有）</w:t>
      </w:r>
    </w:p>
    <w:p>
      <w:pPr>
        <w:pStyle w:val="13"/>
        <w:ind w:firstLine="480"/>
        <w:jc w:val="both"/>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both"/>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both"/>
        <w:rPr>
          <w:highlight w:val="none"/>
        </w:rPr>
      </w:pPr>
      <w:r>
        <w:rPr>
          <w:highlight w:val="none"/>
        </w:rPr>
        <w:t>（ ）由本投标人承建的（填写“所投采购包、品目号”）工程</w:t>
      </w:r>
    </w:p>
    <w:p>
      <w:pPr>
        <w:pStyle w:val="13"/>
        <w:ind w:firstLine="480"/>
        <w:jc w:val="both"/>
        <w:rPr>
          <w:highlight w:val="none"/>
        </w:rPr>
      </w:pPr>
      <w:r>
        <w:rPr>
          <w:highlight w:val="none"/>
        </w:rPr>
        <w:t>（ ）由本投标人承接的（填写“所投采购包、品目号”）服务；</w:t>
      </w:r>
    </w:p>
    <w:p>
      <w:pPr>
        <w:pStyle w:val="13"/>
        <w:ind w:firstLine="480"/>
        <w:jc w:val="both"/>
        <w:rPr>
          <w:highlight w:val="none"/>
        </w:rPr>
      </w:pPr>
      <w:r>
        <w:rPr>
          <w:highlight w:val="none"/>
        </w:rPr>
        <w:t>本投标人对上述声明的真实性负责。如有虚假，将依法承担相应责任。</w:t>
      </w:r>
    </w:p>
    <w:p>
      <w:pPr>
        <w:pStyle w:val="13"/>
        <w:ind w:firstLine="480"/>
        <w:jc w:val="both"/>
        <w:rPr>
          <w:highlight w:val="none"/>
        </w:rPr>
      </w:pPr>
      <w:r>
        <w:rPr>
          <w:highlight w:val="none"/>
        </w:rPr>
        <w:t>备注：</w:t>
      </w:r>
    </w:p>
    <w:p>
      <w:pPr>
        <w:pStyle w:val="13"/>
        <w:ind w:firstLine="480"/>
        <w:jc w:val="both"/>
        <w:rPr>
          <w:highlight w:val="none"/>
        </w:rPr>
      </w:pPr>
      <w:r>
        <w:rPr>
          <w:highlight w:val="none"/>
        </w:rPr>
        <w:t>1、请投标人按照实际情况编制填写本声明函，并在相应的（）中打“√”。</w:t>
      </w:r>
    </w:p>
    <w:p>
      <w:pPr>
        <w:pStyle w:val="13"/>
        <w:ind w:firstLine="480"/>
        <w:jc w:val="both"/>
        <w:rPr>
          <w:highlight w:val="none"/>
        </w:rPr>
      </w:pPr>
      <w:r>
        <w:rPr>
          <w:highlight w:val="none"/>
        </w:rPr>
        <w:t>2、若《残疾人福利性单位声明函》内容不真实，视为提供虚假材料。</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480"/>
        <w:jc w:val="both"/>
        <w:rPr>
          <w:highlight w:val="none"/>
        </w:rPr>
      </w:pPr>
      <w:r>
        <w:rPr>
          <w:highlight w:val="none"/>
        </w:rPr>
        <w:t>附：</w:t>
      </w:r>
    </w:p>
    <w:p>
      <w:pPr>
        <w:pStyle w:val="13"/>
        <w:ind w:firstLine="960"/>
        <w:jc w:val="center"/>
        <w:outlineLvl w:val="3"/>
        <w:rPr>
          <w:highlight w:val="none"/>
        </w:rPr>
      </w:pPr>
      <w:r>
        <w:rPr>
          <w:b/>
          <w:sz w:val="24"/>
          <w:highlight w:val="none"/>
        </w:rPr>
        <w:t>监狱企业证明材料</w:t>
      </w:r>
    </w:p>
    <w:p>
      <w:pPr>
        <w:pStyle w:val="13"/>
        <w:ind w:firstLine="480"/>
        <w:jc w:val="both"/>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二-10联合体协议（若有）</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项目（项目编号：</w:t>
      </w:r>
      <w:r>
        <w:rPr>
          <w:highlight w:val="none"/>
          <w:u w:val="single"/>
        </w:rPr>
        <w:t>　　　　　　</w:t>
      </w:r>
      <w:r>
        <w:rPr>
          <w:highlight w:val="none"/>
        </w:rPr>
        <w:t>）的投标。现就联合体参加本项目投标的有关事宜达成下列协议：</w:t>
      </w:r>
    </w:p>
    <w:p>
      <w:pPr>
        <w:pStyle w:val="13"/>
        <w:ind w:firstLine="480"/>
        <w:jc w:val="both"/>
        <w:rPr>
          <w:highlight w:val="none"/>
        </w:rPr>
      </w:pPr>
      <w:r>
        <w:rPr>
          <w:highlight w:val="none"/>
        </w:rPr>
        <w:t>一、联合体各方应承担的工作和义务具体如下：</w:t>
      </w:r>
    </w:p>
    <w:p>
      <w:pPr>
        <w:pStyle w:val="13"/>
        <w:ind w:firstLine="480"/>
        <w:jc w:val="both"/>
        <w:rPr>
          <w:highlight w:val="none"/>
        </w:rPr>
      </w:pPr>
      <w:r>
        <w:rPr>
          <w:highlight w:val="none"/>
        </w:rPr>
        <w:t>1、牵头方（全称）：</w:t>
      </w:r>
      <w:r>
        <w:rPr>
          <w:highlight w:val="none"/>
          <w:u w:val="single"/>
        </w:rPr>
        <w:t>（填写“工作及义务的具体内容”）</w:t>
      </w:r>
      <w:r>
        <w:rPr>
          <w:highlight w:val="none"/>
        </w:rPr>
        <w:t>；</w:t>
      </w:r>
    </w:p>
    <w:p>
      <w:pPr>
        <w:pStyle w:val="13"/>
        <w:ind w:firstLine="480"/>
        <w:jc w:val="both"/>
        <w:rPr>
          <w:highlight w:val="none"/>
        </w:rPr>
      </w:pPr>
      <w:r>
        <w:rPr>
          <w:highlight w:val="none"/>
        </w:rPr>
        <w:t>2、成员方：</w:t>
      </w:r>
    </w:p>
    <w:p>
      <w:pPr>
        <w:pStyle w:val="13"/>
        <w:ind w:firstLine="480"/>
        <w:jc w:val="both"/>
        <w:rPr>
          <w:highlight w:val="none"/>
        </w:rPr>
      </w:pPr>
      <w:r>
        <w:rPr>
          <w:highlight w:val="none"/>
        </w:rPr>
        <w:t>2.1（成员一的全称）：</w:t>
      </w:r>
      <w:r>
        <w:rPr>
          <w:highlight w:val="none"/>
          <w:u w:val="single"/>
        </w:rPr>
        <w:t>（填写“工作及义务的具体内容”）</w:t>
      </w:r>
      <w:r>
        <w:rPr>
          <w:highlight w:val="none"/>
        </w:rPr>
        <w:t>；</w:t>
      </w:r>
    </w:p>
    <w:p>
      <w:pPr>
        <w:pStyle w:val="13"/>
        <w:ind w:firstLine="480"/>
        <w:jc w:val="both"/>
        <w:rPr>
          <w:highlight w:val="none"/>
        </w:rPr>
      </w:pPr>
      <w:r>
        <w:rPr>
          <w:highlight w:val="none"/>
        </w:rPr>
        <w:t>……</w:t>
      </w:r>
    </w:p>
    <w:p>
      <w:pPr>
        <w:pStyle w:val="13"/>
        <w:ind w:firstLine="480"/>
        <w:jc w:val="both"/>
        <w:rPr>
          <w:highlight w:val="none"/>
        </w:rPr>
      </w:pPr>
      <w:r>
        <w:rPr>
          <w:highlight w:val="none"/>
        </w:rPr>
        <w:t>二、联合体各方的合同金额占比，具体如下：</w:t>
      </w:r>
    </w:p>
    <w:p>
      <w:pPr>
        <w:pStyle w:val="13"/>
        <w:ind w:firstLine="480"/>
        <w:jc w:val="both"/>
        <w:rPr>
          <w:highlight w:val="none"/>
        </w:rPr>
      </w:pPr>
      <w:r>
        <w:rPr>
          <w:highlight w:val="none"/>
        </w:rPr>
        <w:t>1.牵头方（</w:t>
      </w:r>
      <w:r>
        <w:rPr>
          <w:highlight w:val="none"/>
          <w:u w:val="single"/>
        </w:rPr>
        <w:t>全称</w:t>
      </w:r>
      <w:r>
        <w:rPr>
          <w:highlight w:val="none"/>
        </w:rPr>
        <w:t>）的合同金额占合同总额的</w:t>
      </w:r>
      <w:r>
        <w:rPr>
          <w:highlight w:val="none"/>
          <w:u w:val="single"/>
        </w:rPr>
        <w:t>　　</w:t>
      </w:r>
      <w:r>
        <w:rPr>
          <w:highlight w:val="none"/>
        </w:rPr>
        <w:t>%；</w:t>
      </w:r>
    </w:p>
    <w:p>
      <w:pPr>
        <w:pStyle w:val="13"/>
        <w:ind w:firstLine="480"/>
        <w:jc w:val="both"/>
        <w:rPr>
          <w:highlight w:val="none"/>
        </w:rPr>
      </w:pPr>
      <w:r>
        <w:rPr>
          <w:highlight w:val="none"/>
        </w:rPr>
        <w:t>2.成员方：</w:t>
      </w:r>
    </w:p>
    <w:p>
      <w:pPr>
        <w:pStyle w:val="13"/>
        <w:ind w:firstLine="480"/>
        <w:jc w:val="both"/>
        <w:rPr>
          <w:highlight w:val="none"/>
        </w:rPr>
      </w:pPr>
      <w:r>
        <w:rPr>
          <w:highlight w:val="none"/>
        </w:rPr>
        <w:t>2.1（</w:t>
      </w:r>
      <w:r>
        <w:rPr>
          <w:highlight w:val="none"/>
          <w:u w:val="single"/>
        </w:rPr>
        <w:t>成员1的全称</w:t>
      </w:r>
      <w:r>
        <w:rPr>
          <w:highlight w:val="none"/>
        </w:rPr>
        <w:t>）的合同金额占合同总额的</w:t>
      </w:r>
      <w:r>
        <w:rPr>
          <w:highlight w:val="none"/>
          <w:u w:val="single"/>
        </w:rPr>
        <w:t>　　</w:t>
      </w:r>
      <w:r>
        <w:rPr>
          <w:highlight w:val="none"/>
        </w:rPr>
        <w:t>%；</w:t>
      </w:r>
    </w:p>
    <w:p>
      <w:pPr>
        <w:pStyle w:val="13"/>
        <w:ind w:firstLine="480"/>
        <w:jc w:val="both"/>
        <w:rPr>
          <w:highlight w:val="none"/>
        </w:rPr>
      </w:pPr>
      <w:r>
        <w:rPr>
          <w:highlight w:val="none"/>
        </w:rPr>
        <w:t>……</w:t>
      </w:r>
    </w:p>
    <w:p>
      <w:pPr>
        <w:pStyle w:val="13"/>
        <w:ind w:firstLine="480"/>
        <w:jc w:val="both"/>
        <w:rPr>
          <w:highlight w:val="none"/>
        </w:rPr>
      </w:pPr>
      <w:r>
        <w:rPr>
          <w:highlight w:val="none"/>
        </w:rPr>
        <w:t>三、联合体各方约定：</w:t>
      </w:r>
    </w:p>
    <w:p>
      <w:pPr>
        <w:pStyle w:val="13"/>
        <w:ind w:firstLine="480"/>
        <w:jc w:val="both"/>
        <w:rPr>
          <w:highlight w:val="none"/>
        </w:rPr>
      </w:pPr>
      <w:r>
        <w:rPr>
          <w:highlight w:val="none"/>
        </w:rPr>
        <w:t>1、由</w:t>
      </w:r>
      <w:r>
        <w:rPr>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3"/>
        <w:ind w:firstLine="480"/>
        <w:jc w:val="both"/>
        <w:rPr>
          <w:highlight w:val="none"/>
        </w:rPr>
      </w:pPr>
      <w:r>
        <w:rPr>
          <w:highlight w:val="none"/>
        </w:rPr>
        <w:t>2、联合体各方约定由</w:t>
      </w:r>
      <w:r>
        <w:rPr>
          <w:highlight w:val="none"/>
          <w:u w:val="single"/>
        </w:rPr>
        <w:t>（填写“牵头方的全称”）代表联合体办理投标保证金事宜。</w:t>
      </w:r>
    </w:p>
    <w:p>
      <w:pPr>
        <w:pStyle w:val="13"/>
        <w:ind w:firstLine="480"/>
        <w:jc w:val="both"/>
        <w:rPr>
          <w:highlight w:val="none"/>
        </w:rPr>
      </w:pPr>
      <w:r>
        <w:rPr>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3"/>
        <w:ind w:firstLine="480"/>
        <w:jc w:val="both"/>
        <w:rPr>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3"/>
        <w:ind w:firstLine="480"/>
        <w:jc w:val="both"/>
        <w:rPr>
          <w:highlight w:val="none"/>
        </w:rPr>
      </w:pPr>
      <w:r>
        <w:rPr>
          <w:highlight w:val="none"/>
        </w:rPr>
        <w:t>五、本协议自签署之日起生效，政府采购合同履行完毕后自动失效。</w:t>
      </w:r>
    </w:p>
    <w:p>
      <w:pPr>
        <w:pStyle w:val="13"/>
        <w:ind w:firstLine="480"/>
        <w:jc w:val="both"/>
        <w:rPr>
          <w:highlight w:val="none"/>
        </w:rPr>
      </w:pPr>
      <w:r>
        <w:rPr>
          <w:highlight w:val="none"/>
        </w:rPr>
        <w:t>六、本协议一式</w:t>
      </w:r>
      <w:r>
        <w:rPr>
          <w:highlight w:val="none"/>
          <w:u w:val="single"/>
        </w:rPr>
        <w:t>（填写具体份数）</w:t>
      </w:r>
      <w:r>
        <w:rPr>
          <w:highlight w:val="none"/>
        </w:rPr>
        <w:t>份，联合体各方各执一份，电子投标文件中提交一份。</w:t>
      </w:r>
    </w:p>
    <w:p>
      <w:pPr>
        <w:pStyle w:val="13"/>
        <w:ind w:firstLine="480"/>
        <w:jc w:val="both"/>
        <w:rPr>
          <w:highlight w:val="none"/>
        </w:rPr>
      </w:pPr>
      <w:r>
        <w:rPr>
          <w:highlight w:val="none"/>
        </w:rPr>
        <w:t>（以下无正文）</w:t>
      </w:r>
    </w:p>
    <w:p>
      <w:pPr>
        <w:pStyle w:val="13"/>
        <w:ind w:firstLine="480"/>
        <w:jc w:val="both"/>
        <w:rPr>
          <w:highlight w:val="none"/>
        </w:rPr>
      </w:pPr>
      <w:r>
        <w:rPr>
          <w:highlight w:val="none"/>
        </w:rPr>
        <w:t>牵头方：</w:t>
      </w:r>
      <w:r>
        <w:rPr>
          <w:highlight w:val="none"/>
          <w:u w:val="single"/>
        </w:rPr>
        <w:t>（全称并加盖单位公章）</w:t>
      </w:r>
    </w:p>
    <w:p>
      <w:pPr>
        <w:pStyle w:val="13"/>
        <w:ind w:firstLine="480"/>
        <w:jc w:val="both"/>
        <w:rPr>
          <w:highlight w:val="none"/>
        </w:rPr>
      </w:pPr>
      <w:r>
        <w:rPr>
          <w:highlight w:val="none"/>
        </w:rPr>
        <w:t>法定代表人或其委托代理人：</w:t>
      </w:r>
      <w:r>
        <w:rPr>
          <w:highlight w:val="none"/>
          <w:u w:val="single"/>
        </w:rPr>
        <w:t>（签字或盖章）</w:t>
      </w:r>
    </w:p>
    <w:p>
      <w:pPr>
        <w:pStyle w:val="13"/>
        <w:ind w:firstLine="480"/>
        <w:jc w:val="both"/>
        <w:rPr>
          <w:highlight w:val="none"/>
        </w:rPr>
      </w:pPr>
      <w:r>
        <w:rPr>
          <w:highlight w:val="none"/>
        </w:rPr>
        <w:t>成员一：</w:t>
      </w:r>
      <w:r>
        <w:rPr>
          <w:highlight w:val="none"/>
          <w:u w:val="single"/>
        </w:rPr>
        <w:t>（全称并加盖成员一的单位公章）</w:t>
      </w:r>
    </w:p>
    <w:p>
      <w:pPr>
        <w:pStyle w:val="13"/>
        <w:ind w:firstLine="480"/>
        <w:jc w:val="both"/>
        <w:rPr>
          <w:highlight w:val="none"/>
        </w:rPr>
      </w:pPr>
      <w:r>
        <w:rPr>
          <w:highlight w:val="none"/>
        </w:rPr>
        <w:t>法定代表人或其委托代理人：</w:t>
      </w:r>
      <w:r>
        <w:rPr>
          <w:highlight w:val="none"/>
          <w:u w:val="single"/>
        </w:rPr>
        <w:t>（签字或盖章）</w:t>
      </w:r>
    </w:p>
    <w:p>
      <w:pPr>
        <w:pStyle w:val="13"/>
        <w:ind w:firstLine="480"/>
        <w:jc w:val="both"/>
        <w:rPr>
          <w:highlight w:val="none"/>
        </w:rPr>
      </w:pPr>
      <w:r>
        <w:rPr>
          <w:highlight w:val="none"/>
        </w:rPr>
        <w:t>……</w:t>
      </w:r>
    </w:p>
    <w:p>
      <w:pPr>
        <w:pStyle w:val="13"/>
        <w:ind w:firstLine="480"/>
        <w:jc w:val="both"/>
        <w:rPr>
          <w:highlight w:val="none"/>
        </w:rPr>
      </w:pPr>
      <w:r>
        <w:rPr>
          <w:highlight w:val="none"/>
        </w:rPr>
        <w:t>成员**：</w:t>
      </w:r>
      <w:r>
        <w:rPr>
          <w:highlight w:val="none"/>
          <w:u w:val="single"/>
        </w:rPr>
        <w:t>（全称并加盖成员**的单位公章）</w:t>
      </w:r>
    </w:p>
    <w:p>
      <w:pPr>
        <w:pStyle w:val="13"/>
        <w:ind w:firstLine="480"/>
        <w:jc w:val="both"/>
        <w:rPr>
          <w:highlight w:val="none"/>
        </w:rPr>
      </w:pPr>
      <w:r>
        <w:rPr>
          <w:highlight w:val="none"/>
        </w:rPr>
        <w:t>法定代表人或其委托代理人：</w:t>
      </w:r>
      <w:r>
        <w:rPr>
          <w:highlight w:val="none"/>
          <w:u w:val="single"/>
        </w:rPr>
        <w:t>（签字或盖章）</w:t>
      </w:r>
    </w:p>
    <w:p>
      <w:pPr>
        <w:pStyle w:val="13"/>
        <w:ind w:firstLine="480"/>
        <w:jc w:val="right"/>
        <w:rPr>
          <w:highlight w:val="none"/>
        </w:rPr>
      </w:pPr>
      <w:r>
        <w:rPr>
          <w:highlight w:val="none"/>
        </w:rPr>
        <w:t>签署日期：</w:t>
      </w:r>
      <w:r>
        <w:rPr>
          <w:highlight w:val="none"/>
          <w:u w:val="single"/>
        </w:rPr>
        <w:t>　　年　　月　　日</w:t>
      </w:r>
    </w:p>
    <w:p>
      <w:pPr>
        <w:pStyle w:val="13"/>
        <w:ind w:firstLine="480"/>
        <w:jc w:val="both"/>
        <w:rPr>
          <w:highlight w:val="none"/>
        </w:rPr>
      </w:pPr>
      <w:r>
        <w:rPr>
          <w:highlight w:val="none"/>
        </w:rPr>
        <w:t>※注意：</w:t>
      </w:r>
    </w:p>
    <w:p>
      <w:pPr>
        <w:pStyle w:val="13"/>
        <w:ind w:firstLine="480"/>
        <w:jc w:val="both"/>
        <w:rPr>
          <w:highlight w:val="none"/>
        </w:rPr>
      </w:pPr>
      <w:r>
        <w:rPr>
          <w:highlight w:val="none"/>
        </w:rPr>
        <w:t>1、招标文件接受联合体投标且投标人为联合体的，投标人应提供本协议；否则无须提供。</w:t>
      </w:r>
    </w:p>
    <w:p>
      <w:pPr>
        <w:pStyle w:val="13"/>
        <w:ind w:firstLine="480"/>
        <w:jc w:val="both"/>
        <w:rPr>
          <w:highlight w:val="none"/>
        </w:rPr>
      </w:pPr>
      <w:r>
        <w:rPr>
          <w:highlight w:val="none"/>
        </w:rPr>
        <w:t>2、本协议由委托代理人签字或盖章的，应按照本章载明的格式提供“单位授权书”。</w:t>
      </w:r>
    </w:p>
    <w:p>
      <w:pPr>
        <w:pStyle w:val="13"/>
        <w:ind w:firstLine="480"/>
        <w:jc w:val="both"/>
        <w:rPr>
          <w:highlight w:val="none"/>
        </w:rPr>
      </w:pPr>
      <w:r>
        <w:rPr>
          <w:highlight w:val="none"/>
        </w:rPr>
        <w:t>3、在以联合体形式落实中小企业预留份额项目中，投标人除了要提供《中小企业声明函》，还需提供本协议。</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二-11分包意向协议（若有）</w:t>
      </w:r>
    </w:p>
    <w:p>
      <w:pPr>
        <w:pStyle w:val="13"/>
        <w:ind w:firstLine="480"/>
        <w:jc w:val="both"/>
        <w:rPr>
          <w:highlight w:val="none"/>
        </w:rPr>
      </w:pPr>
      <w:r>
        <w:rPr>
          <w:highlight w:val="none"/>
        </w:rPr>
        <w:t>甲方（总包方）：</w:t>
      </w:r>
      <w:r>
        <w:rPr>
          <w:highlight w:val="none"/>
          <w:u w:val="single"/>
        </w:rPr>
        <w:t>　　　　　　　</w:t>
      </w:r>
      <w:r>
        <w:rPr>
          <w:highlight w:val="none"/>
        </w:rPr>
        <w:t>（即本项目的投标人）</w:t>
      </w:r>
    </w:p>
    <w:p>
      <w:pPr>
        <w:pStyle w:val="13"/>
        <w:ind w:firstLine="480"/>
        <w:jc w:val="both"/>
        <w:rPr>
          <w:highlight w:val="none"/>
        </w:rPr>
      </w:pPr>
      <w:r>
        <w:rPr>
          <w:highlight w:val="none"/>
        </w:rPr>
        <w:t>乙方（分包方）：</w:t>
      </w:r>
      <w:r>
        <w:rPr>
          <w:highlight w:val="none"/>
          <w:u w:val="single"/>
        </w:rPr>
        <w:t>　　　　　　　</w:t>
      </w:r>
    </w:p>
    <w:p>
      <w:pPr>
        <w:pStyle w:val="13"/>
        <w:ind w:firstLine="480"/>
        <w:jc w:val="both"/>
        <w:rPr>
          <w:highlight w:val="none"/>
        </w:rPr>
      </w:pPr>
      <w:r>
        <w:rPr>
          <w:highlight w:val="none"/>
        </w:rPr>
        <w:t>兹有甲方参加</w:t>
      </w:r>
      <w:r>
        <w:rPr>
          <w:highlight w:val="none"/>
          <w:u w:val="single"/>
        </w:rPr>
        <w:t>（填写“项目名称”）</w:t>
      </w:r>
      <w:r>
        <w:rPr>
          <w:highlight w:val="none"/>
        </w:rPr>
        <w:t>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pPr>
        <w:pStyle w:val="13"/>
        <w:ind w:firstLine="480"/>
        <w:jc w:val="both"/>
        <w:rPr>
          <w:highlight w:val="none"/>
        </w:rPr>
      </w:pPr>
      <w:r>
        <w:rPr>
          <w:highlight w:val="none"/>
        </w:rPr>
        <w:t>一、分包标的</w:t>
      </w:r>
    </w:p>
    <w:p>
      <w:pPr>
        <w:pStyle w:val="13"/>
        <w:ind w:firstLine="480"/>
        <w:jc w:val="both"/>
        <w:rPr>
          <w:highlight w:val="none"/>
        </w:rPr>
      </w:pPr>
      <w:r>
        <w:rPr>
          <w:highlight w:val="none"/>
          <w:u w:val="single"/>
        </w:rPr>
        <w:t>（根据双方的意向填写，可以是表格或文字描述）。</w:t>
      </w:r>
    </w:p>
    <w:p>
      <w:pPr>
        <w:pStyle w:val="13"/>
        <w:ind w:firstLine="480"/>
        <w:jc w:val="both"/>
        <w:rPr>
          <w:highlight w:val="none"/>
        </w:rPr>
      </w:pPr>
      <w:r>
        <w:rPr>
          <w:highlight w:val="none"/>
        </w:rPr>
        <w:t>二、分包合同金额占比</w:t>
      </w:r>
    </w:p>
    <w:p>
      <w:pPr>
        <w:pStyle w:val="13"/>
        <w:ind w:firstLine="480"/>
        <w:jc w:val="both"/>
        <w:rPr>
          <w:highlight w:val="none"/>
        </w:rPr>
      </w:pPr>
      <w:r>
        <w:rPr>
          <w:highlight w:val="none"/>
        </w:rPr>
        <w:t>分包合同价占投标总价的比例：</w:t>
      </w:r>
      <w:r>
        <w:rPr>
          <w:highlight w:val="none"/>
          <w:u w:val="single"/>
        </w:rPr>
        <w:t>　　　　　</w:t>
      </w:r>
      <w:r>
        <w:rPr>
          <w:highlight w:val="none"/>
        </w:rPr>
        <w:t>%</w:t>
      </w:r>
    </w:p>
    <w:p>
      <w:pPr>
        <w:pStyle w:val="13"/>
        <w:ind w:firstLine="480"/>
        <w:jc w:val="both"/>
        <w:rPr>
          <w:highlight w:val="none"/>
        </w:rPr>
      </w:pPr>
      <w:r>
        <w:rPr>
          <w:highlight w:val="none"/>
        </w:rPr>
        <w:t>三、其他条款</w:t>
      </w:r>
    </w:p>
    <w:p>
      <w:pPr>
        <w:pStyle w:val="13"/>
        <w:ind w:firstLine="480"/>
        <w:jc w:val="both"/>
        <w:rPr>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highlight w:val="none"/>
              </w:rPr>
            </w:pPr>
            <w:r>
              <w:rPr>
                <w:highlight w:val="none"/>
              </w:rPr>
              <w:t>甲方：</w:t>
            </w:r>
          </w:p>
        </w:tc>
        <w:tc>
          <w:tcPr>
            <w:tcW w:w="4153" w:type="dxa"/>
          </w:tcPr>
          <w:p>
            <w:pPr>
              <w:pStyle w:val="13"/>
              <w:jc w:val="both"/>
              <w:rPr>
                <w:highlight w:val="none"/>
              </w:rPr>
            </w:pPr>
            <w:r>
              <w:rPr>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highlight w:val="none"/>
              </w:rPr>
            </w:pPr>
            <w:r>
              <w:rPr>
                <w:highlight w:val="none"/>
              </w:rPr>
              <w:t>住所：</w:t>
            </w:r>
          </w:p>
        </w:tc>
        <w:tc>
          <w:tcPr>
            <w:tcW w:w="4153" w:type="dxa"/>
          </w:tcPr>
          <w:p>
            <w:pPr>
              <w:pStyle w:val="13"/>
              <w:jc w:val="both"/>
              <w:rPr>
                <w:highlight w:val="none"/>
              </w:rPr>
            </w:pPr>
            <w:r>
              <w:rPr>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highlight w:val="none"/>
              </w:rPr>
            </w:pPr>
            <w:r>
              <w:rPr>
                <w:highlight w:val="none"/>
              </w:rPr>
              <w:t>单位负责人或委托代理人：</w:t>
            </w:r>
          </w:p>
        </w:tc>
        <w:tc>
          <w:tcPr>
            <w:tcW w:w="4153" w:type="dxa"/>
          </w:tcPr>
          <w:p>
            <w:pPr>
              <w:pStyle w:val="13"/>
              <w:jc w:val="both"/>
              <w:rPr>
                <w:highlight w:val="none"/>
              </w:rPr>
            </w:pPr>
            <w:r>
              <w:rPr>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highlight w:val="none"/>
              </w:rPr>
            </w:pPr>
            <w:r>
              <w:rPr>
                <w:highlight w:val="none"/>
              </w:rPr>
              <w:t>联系方法：</w:t>
            </w:r>
          </w:p>
        </w:tc>
        <w:tc>
          <w:tcPr>
            <w:tcW w:w="4153" w:type="dxa"/>
          </w:tcPr>
          <w:p>
            <w:pPr>
              <w:pStyle w:val="13"/>
              <w:jc w:val="both"/>
              <w:rPr>
                <w:highlight w:val="none"/>
              </w:rPr>
            </w:pPr>
            <w:r>
              <w:rPr>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highlight w:val="none"/>
              </w:rPr>
            </w:pPr>
            <w:r>
              <w:rPr>
                <w:highlight w:val="none"/>
              </w:rPr>
              <w:t>开户银行：</w:t>
            </w:r>
          </w:p>
        </w:tc>
        <w:tc>
          <w:tcPr>
            <w:tcW w:w="4153" w:type="dxa"/>
          </w:tcPr>
          <w:p>
            <w:pPr>
              <w:pStyle w:val="13"/>
              <w:jc w:val="both"/>
              <w:rPr>
                <w:highlight w:val="none"/>
              </w:rPr>
            </w:pPr>
            <w:r>
              <w:rPr>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both"/>
              <w:rPr>
                <w:highlight w:val="none"/>
              </w:rPr>
            </w:pPr>
            <w:r>
              <w:rPr>
                <w:highlight w:val="none"/>
              </w:rPr>
              <w:t>账号：</w:t>
            </w:r>
          </w:p>
        </w:tc>
        <w:tc>
          <w:tcPr>
            <w:tcW w:w="4153" w:type="dxa"/>
          </w:tcPr>
          <w:p>
            <w:pPr>
              <w:pStyle w:val="13"/>
              <w:jc w:val="both"/>
              <w:rPr>
                <w:highlight w:val="none"/>
              </w:rPr>
            </w:pPr>
            <w:r>
              <w:rPr>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3"/>
              <w:ind w:firstLine="960"/>
              <w:jc w:val="right"/>
              <w:rPr>
                <w:highlight w:val="none"/>
              </w:rPr>
            </w:pPr>
            <w:r>
              <w:rPr>
                <w:highlight w:val="none"/>
              </w:rPr>
              <w:t>签订地点：</w:t>
            </w:r>
            <w:r>
              <w:rPr>
                <w:highlight w:val="none"/>
                <w:u w:val="single"/>
              </w:rPr>
              <w:t>　　　　　　　　　　</w:t>
            </w:r>
          </w:p>
          <w:p>
            <w:pPr>
              <w:pStyle w:val="13"/>
              <w:ind w:firstLine="960"/>
              <w:jc w:val="right"/>
              <w:rPr>
                <w:highlight w:val="none"/>
              </w:rPr>
            </w:pPr>
            <w:r>
              <w:rPr>
                <w:highlight w:val="none"/>
              </w:rPr>
              <w:t>签约日期：</w:t>
            </w:r>
            <w:r>
              <w:rPr>
                <w:highlight w:val="none"/>
                <w:u w:val="single"/>
              </w:rPr>
              <w:t>　　年　　月　　日</w:t>
            </w:r>
          </w:p>
        </w:tc>
      </w:tr>
    </w:tbl>
    <w:p>
      <w:pPr>
        <w:pStyle w:val="13"/>
        <w:ind w:firstLine="480"/>
        <w:jc w:val="both"/>
        <w:rPr>
          <w:highlight w:val="none"/>
        </w:rPr>
      </w:pPr>
      <w:r>
        <w:rPr>
          <w:highlight w:val="none"/>
        </w:rPr>
        <w:t>※注意：</w:t>
      </w:r>
    </w:p>
    <w:p>
      <w:pPr>
        <w:pStyle w:val="13"/>
        <w:ind w:firstLine="480"/>
        <w:jc w:val="both"/>
        <w:rPr>
          <w:highlight w:val="none"/>
        </w:rPr>
      </w:pPr>
      <w:r>
        <w:rPr>
          <w:highlight w:val="none"/>
        </w:rPr>
        <w:t>1.招标文件接受合同分包且投标人拟将合同分包的，应提供本协议；否则无须提供。</w:t>
      </w:r>
    </w:p>
    <w:p>
      <w:pPr>
        <w:pStyle w:val="13"/>
        <w:ind w:firstLine="480"/>
        <w:jc w:val="both"/>
        <w:rPr>
          <w:highlight w:val="none"/>
        </w:rPr>
      </w:pPr>
      <w:r>
        <w:rPr>
          <w:highlight w:val="none"/>
        </w:rPr>
        <w:t>2.本协议由委托代理人签字或盖章的，应按照本章载明的格式提供“单位授权书”。</w:t>
      </w:r>
    </w:p>
    <w:p>
      <w:pPr>
        <w:pStyle w:val="13"/>
        <w:ind w:firstLine="480"/>
        <w:jc w:val="both"/>
        <w:rPr>
          <w:highlight w:val="none"/>
        </w:rPr>
      </w:pPr>
      <w:r>
        <w:rPr>
          <w:highlight w:val="none"/>
        </w:rPr>
        <w:t>3.在以合同分包形式落实中小企业预留份额项目中，投标人除了要提供《中小企业声明函》，还需提供本协议。</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二-12其他资格证明文件（若有）</w:t>
      </w:r>
    </w:p>
    <w:p>
      <w:pPr>
        <w:pStyle w:val="13"/>
        <w:ind w:firstLine="960"/>
        <w:jc w:val="center"/>
        <w:outlineLvl w:val="3"/>
        <w:rPr>
          <w:highlight w:val="none"/>
        </w:rPr>
      </w:pPr>
      <w:r>
        <w:rPr>
          <w:b/>
          <w:sz w:val="24"/>
          <w:highlight w:val="none"/>
        </w:rPr>
        <w:t>二-12-①具备履行合同所必需设备和专业技术能力专项证明材料（若有）</w:t>
      </w:r>
    </w:p>
    <w:p>
      <w:pPr>
        <w:pStyle w:val="13"/>
        <w:ind w:firstLine="480"/>
        <w:jc w:val="both"/>
        <w:rPr>
          <w:highlight w:val="none"/>
        </w:rPr>
      </w:pPr>
      <w:r>
        <w:rPr>
          <w:highlight w:val="none"/>
        </w:rPr>
        <w:t>致：</w:t>
      </w:r>
      <w:r>
        <w:rPr>
          <w:highlight w:val="none"/>
          <w:u w:val="single"/>
        </w:rPr>
        <w:t>（采购人或采购代理机构）</w:t>
      </w:r>
    </w:p>
    <w:p>
      <w:pPr>
        <w:pStyle w:val="13"/>
        <w:ind w:firstLine="480"/>
        <w:jc w:val="both"/>
        <w:rPr>
          <w:highlight w:val="none"/>
        </w:rPr>
      </w:pPr>
      <w:r>
        <w:rPr>
          <w:highlight w:val="none"/>
        </w:rPr>
        <w:t>现附上我方具备履行合同所必需的设备和专业技术能力的专项证明材料复印件（具体附后），上述证明材料真实有效，否则我方负全部责任。</w:t>
      </w:r>
    </w:p>
    <w:p>
      <w:pPr>
        <w:pStyle w:val="13"/>
        <w:ind w:firstLine="480"/>
        <w:jc w:val="both"/>
        <w:rPr>
          <w:highlight w:val="none"/>
        </w:rPr>
      </w:pPr>
      <w:r>
        <w:rPr>
          <w:highlight w:val="none"/>
        </w:rPr>
        <w:t>※注意：</w:t>
      </w:r>
    </w:p>
    <w:p>
      <w:pPr>
        <w:pStyle w:val="13"/>
        <w:ind w:firstLine="480"/>
        <w:jc w:val="both"/>
        <w:rPr>
          <w:highlight w:val="none"/>
        </w:rPr>
      </w:pPr>
      <w:r>
        <w:rPr>
          <w:highlight w:val="none"/>
        </w:rPr>
        <w:t>1、招标文件要求投标人提供“具备履行合同所必需的设备和专业技术能力专项证明材料”的，投标人应按照招标文件规定在此项下提供相应证明材料复印件。</w:t>
      </w:r>
    </w:p>
    <w:p>
      <w:pPr>
        <w:pStyle w:val="13"/>
        <w:ind w:firstLine="480"/>
        <w:jc w:val="both"/>
        <w:rPr>
          <w:highlight w:val="none"/>
        </w:rPr>
      </w:pPr>
      <w:r>
        <w:rPr>
          <w:highlight w:val="none"/>
        </w:rPr>
        <w:t>2、投标人提供的相应证明材料复印件均应符合：内容完整、清晰、整洁，并由投标人加盖其单位公章。</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二-12-②招标文件规定的其他资格证明文件（若有）</w:t>
      </w:r>
    </w:p>
    <w:p>
      <w:pPr>
        <w:pStyle w:val="13"/>
        <w:ind w:firstLine="480"/>
        <w:jc w:val="center"/>
        <w:rPr>
          <w:highlight w:val="none"/>
        </w:rPr>
      </w:pPr>
      <w:r>
        <w:rPr>
          <w:highlight w:val="none"/>
        </w:rPr>
        <w:t>编制说明</w:t>
      </w:r>
    </w:p>
    <w:p>
      <w:pPr>
        <w:pStyle w:val="13"/>
        <w:ind w:firstLine="480"/>
        <w:jc w:val="both"/>
        <w:rPr>
          <w:highlight w:val="none"/>
        </w:rPr>
      </w:pPr>
      <w:r>
        <w:rPr>
          <w:highlight w:val="none"/>
        </w:rPr>
        <w:t>除招标文件另有规定外，招标文件要求提交的除前述资格证明文件外的其他资格证明文件（若有）加盖投标人的单位公章后应在此项下提交。</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三、投标保证金</w:t>
      </w:r>
    </w:p>
    <w:p>
      <w:pPr>
        <w:pStyle w:val="13"/>
        <w:ind w:firstLine="480"/>
        <w:jc w:val="center"/>
        <w:rPr>
          <w:highlight w:val="none"/>
        </w:rPr>
      </w:pPr>
      <w:r>
        <w:rPr>
          <w:highlight w:val="none"/>
        </w:rPr>
        <w:t>编制说明</w:t>
      </w:r>
    </w:p>
    <w:p>
      <w:pPr>
        <w:pStyle w:val="13"/>
        <w:ind w:firstLine="480"/>
        <w:jc w:val="both"/>
        <w:rPr>
          <w:highlight w:val="none"/>
        </w:rPr>
      </w:pPr>
      <w:r>
        <w:rPr>
          <w:highlight w:val="none"/>
        </w:rPr>
        <w:t>1、在此项下提交的“投标保证金”材料可使用转账凭证复印件或从福建省政府采购网上公开信息系统中下载的有关原始页面的打印件。</w:t>
      </w:r>
    </w:p>
    <w:p>
      <w:pPr>
        <w:pStyle w:val="13"/>
        <w:ind w:firstLine="480"/>
        <w:jc w:val="both"/>
        <w:rPr>
          <w:highlight w:val="none"/>
        </w:rPr>
      </w:pPr>
      <w:r>
        <w:rPr>
          <w:highlight w:val="none"/>
        </w:rPr>
        <w:t>2、投标保证金是否已提交的认定按照招标文件第三章规定执行。</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封面格式(报价部分)</w:t>
      </w:r>
    </w:p>
    <w:p>
      <w:pPr>
        <w:pStyle w:val="13"/>
        <w:ind w:firstLine="960"/>
        <w:jc w:val="center"/>
        <w:outlineLvl w:val="0"/>
        <w:rPr>
          <w:highlight w:val="none"/>
        </w:rPr>
      </w:pPr>
      <w:bookmarkStart w:id="25" w:name="_Toc16989"/>
      <w:bookmarkStart w:id="26" w:name="_Toc2442"/>
      <w:r>
        <w:rPr>
          <w:b/>
          <w:sz w:val="48"/>
          <w:highlight w:val="none"/>
        </w:rPr>
        <w:t>福建省政府采购投标文件</w:t>
      </w:r>
      <w:bookmarkEnd w:id="25"/>
      <w:bookmarkEnd w:id="26"/>
    </w:p>
    <w:p>
      <w:pPr>
        <w:pStyle w:val="13"/>
        <w:ind w:firstLine="960"/>
        <w:jc w:val="center"/>
        <w:outlineLvl w:val="0"/>
        <w:rPr>
          <w:highlight w:val="none"/>
        </w:rPr>
      </w:pPr>
      <w:bookmarkStart w:id="27" w:name="_Toc12018"/>
      <w:bookmarkStart w:id="28" w:name="_Toc15704"/>
      <w:r>
        <w:rPr>
          <w:b/>
          <w:sz w:val="48"/>
          <w:highlight w:val="none"/>
        </w:rPr>
        <w:t>（报价部分）</w:t>
      </w:r>
      <w:r>
        <w:rPr>
          <w:highlight w:val="none"/>
        </w:rPr>
        <w:br w:type="textWrapping"/>
      </w:r>
      <w:r>
        <w:rPr>
          <w:highlight w:val="none"/>
        </w:rPr>
        <w:br w:type="textWrapping"/>
      </w:r>
      <w:r>
        <w:rPr>
          <w:highlight w:val="none"/>
        </w:rPr>
        <w:br w:type="textWrapping"/>
      </w:r>
      <w:bookmarkEnd w:id="27"/>
      <w:bookmarkEnd w:id="28"/>
    </w:p>
    <w:p>
      <w:pPr>
        <w:pStyle w:val="13"/>
        <w:ind w:firstLine="960"/>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3"/>
        <w:ind w:firstLine="960"/>
        <w:jc w:val="center"/>
        <w:outlineLvl w:val="2"/>
        <w:rPr>
          <w:highlight w:val="none"/>
        </w:rPr>
      </w:pPr>
      <w:r>
        <w:rPr>
          <w:b/>
          <w:sz w:val="28"/>
          <w:highlight w:val="none"/>
        </w:rPr>
        <w:t>（项目名称：（由投标人填写）</w:t>
      </w:r>
    </w:p>
    <w:p>
      <w:pPr>
        <w:pStyle w:val="13"/>
        <w:ind w:firstLine="960"/>
        <w:jc w:val="center"/>
        <w:outlineLvl w:val="2"/>
        <w:rPr>
          <w:highlight w:val="none"/>
        </w:rPr>
      </w:pPr>
      <w:r>
        <w:rPr>
          <w:b/>
          <w:sz w:val="28"/>
          <w:highlight w:val="none"/>
        </w:rPr>
        <w:t>（备案编号：（由投标人填写）</w:t>
      </w:r>
    </w:p>
    <w:p>
      <w:pPr>
        <w:pStyle w:val="13"/>
        <w:ind w:firstLine="960"/>
        <w:jc w:val="center"/>
        <w:outlineLvl w:val="2"/>
        <w:rPr>
          <w:highlight w:val="none"/>
        </w:rPr>
      </w:pPr>
      <w:r>
        <w:rPr>
          <w:b/>
          <w:sz w:val="28"/>
          <w:highlight w:val="none"/>
        </w:rPr>
        <w:t>（项目编号：（由投标人填写）</w:t>
      </w:r>
    </w:p>
    <w:p>
      <w:pPr>
        <w:pStyle w:val="13"/>
        <w:ind w:firstLine="960"/>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13"/>
        <w:ind w:firstLine="960"/>
        <w:jc w:val="center"/>
        <w:outlineLvl w:val="2"/>
        <w:rPr>
          <w:highlight w:val="none"/>
        </w:rPr>
      </w:pPr>
      <w:r>
        <w:rPr>
          <w:b/>
          <w:sz w:val="28"/>
          <w:highlight w:val="none"/>
        </w:rPr>
        <w:t>投标人：（填写“全称”）</w:t>
      </w:r>
    </w:p>
    <w:p>
      <w:pPr>
        <w:pStyle w:val="13"/>
        <w:ind w:firstLine="960"/>
        <w:jc w:val="center"/>
        <w:outlineLvl w:val="2"/>
        <w:rPr>
          <w:highlight w:val="none"/>
        </w:rPr>
      </w:pPr>
      <w:r>
        <w:rPr>
          <w:b/>
          <w:sz w:val="28"/>
          <w:highlight w:val="none"/>
        </w:rPr>
        <w:t>（由投标人填写）年（由投标人填写）月</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索引</w:t>
      </w:r>
    </w:p>
    <w:p>
      <w:pPr>
        <w:pStyle w:val="13"/>
        <w:ind w:firstLine="480"/>
        <w:jc w:val="both"/>
        <w:rPr>
          <w:highlight w:val="none"/>
        </w:rPr>
      </w:pPr>
      <w:r>
        <w:rPr>
          <w:highlight w:val="none"/>
        </w:rPr>
        <w:t>一、开标一览表</w:t>
      </w:r>
    </w:p>
    <w:p>
      <w:pPr>
        <w:pStyle w:val="13"/>
        <w:ind w:firstLine="480"/>
        <w:jc w:val="both"/>
        <w:rPr>
          <w:highlight w:val="none"/>
        </w:rPr>
      </w:pPr>
      <w:r>
        <w:rPr>
          <w:highlight w:val="none"/>
        </w:rPr>
        <w:t>二、投标分项报价表</w:t>
      </w:r>
    </w:p>
    <w:p>
      <w:pPr>
        <w:pStyle w:val="13"/>
        <w:ind w:firstLine="480"/>
        <w:jc w:val="both"/>
        <w:rPr>
          <w:highlight w:val="none"/>
        </w:rPr>
      </w:pPr>
      <w:r>
        <w:rPr>
          <w:highlight w:val="none"/>
        </w:rPr>
        <w:t>三、招标文件规定的价格扣除证明材料（若有）</w:t>
      </w:r>
    </w:p>
    <w:p>
      <w:pPr>
        <w:pStyle w:val="13"/>
        <w:ind w:firstLine="480"/>
        <w:jc w:val="both"/>
        <w:rPr>
          <w:highlight w:val="none"/>
        </w:rPr>
      </w:pPr>
      <w:r>
        <w:rPr>
          <w:highlight w:val="none"/>
        </w:rPr>
        <w:t>四、招标文件规定的加分证明材料（若有）</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一、开标一览表</w:t>
      </w:r>
    </w:p>
    <w:p>
      <w:pPr>
        <w:pStyle w:val="13"/>
        <w:ind w:firstLine="480"/>
        <w:jc w:val="both"/>
        <w:rPr>
          <w:highlight w:val="none"/>
        </w:rPr>
      </w:pPr>
      <w:r>
        <w:rPr>
          <w:highlight w:val="none"/>
        </w:rPr>
        <w:t>项目编号：</w:t>
      </w:r>
      <w:r>
        <w:rPr>
          <w:highlight w:val="none"/>
          <w:u w:val="single"/>
        </w:rPr>
        <w:t>　　　　　　　　</w:t>
      </w:r>
    </w:p>
    <w:p>
      <w:pPr>
        <w:pStyle w:val="13"/>
        <w:ind w:firstLine="480"/>
        <w:jc w:val="right"/>
        <w:rPr>
          <w:highlight w:val="none"/>
        </w:rPr>
      </w:pPr>
      <w:r>
        <w:rPr>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jc w:val="both"/>
              <w:rPr>
                <w:highlight w:val="none"/>
              </w:rPr>
            </w:pPr>
            <w:r>
              <w:rPr>
                <w:highlight w:val="none"/>
              </w:rPr>
              <w:t>采购包</w:t>
            </w:r>
          </w:p>
        </w:tc>
        <w:tc>
          <w:tcPr>
            <w:tcW w:w="2076" w:type="dxa"/>
          </w:tcPr>
          <w:p>
            <w:pPr>
              <w:pStyle w:val="13"/>
              <w:jc w:val="both"/>
              <w:rPr>
                <w:highlight w:val="none"/>
              </w:rPr>
            </w:pPr>
            <w:r>
              <w:rPr>
                <w:highlight w:val="none"/>
              </w:rPr>
              <w:t>投标报价</w:t>
            </w:r>
          </w:p>
        </w:tc>
        <w:tc>
          <w:tcPr>
            <w:tcW w:w="2076" w:type="dxa"/>
          </w:tcPr>
          <w:p>
            <w:pPr>
              <w:pStyle w:val="13"/>
              <w:jc w:val="both"/>
              <w:rPr>
                <w:highlight w:val="none"/>
              </w:rPr>
            </w:pPr>
            <w:r>
              <w:rPr>
                <w:highlight w:val="none"/>
              </w:rPr>
              <w:t>投标保证金</w:t>
            </w:r>
          </w:p>
        </w:tc>
        <w:tc>
          <w:tcPr>
            <w:tcW w:w="2076" w:type="dxa"/>
          </w:tcPr>
          <w:p>
            <w:pPr>
              <w:pStyle w:val="13"/>
              <w:jc w:val="both"/>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jc w:val="both"/>
              <w:rPr>
                <w:highlight w:val="none"/>
              </w:rPr>
            </w:pPr>
            <w:r>
              <w:rPr>
                <w:highlight w:val="none"/>
              </w:rPr>
              <w:t>*</w:t>
            </w:r>
          </w:p>
        </w:tc>
        <w:tc>
          <w:tcPr>
            <w:tcW w:w="2076" w:type="dxa"/>
          </w:tcPr>
          <w:p>
            <w:pPr>
              <w:pStyle w:val="13"/>
              <w:jc w:val="both"/>
              <w:rPr>
                <w:highlight w:val="none"/>
              </w:rPr>
            </w:pPr>
            <w:r>
              <w:rPr>
                <w:highlight w:val="none"/>
              </w:rPr>
              <w:t>投标总价（大写金额）：</w:t>
            </w:r>
            <w:r>
              <w:rPr>
                <w:highlight w:val="none"/>
                <w:u w:val="single"/>
              </w:rPr>
              <w:t>　　　　　　　　</w:t>
            </w:r>
          </w:p>
        </w:tc>
        <w:tc>
          <w:tcPr>
            <w:tcW w:w="2076" w:type="dxa"/>
          </w:tcPr>
          <w:p>
            <w:pPr>
              <w:rPr>
                <w:highlight w:val="none"/>
              </w:rPr>
            </w:pPr>
          </w:p>
        </w:tc>
        <w:tc>
          <w:tcPr>
            <w:tcW w:w="2076" w:type="dxa"/>
            <w:vMerge w:val="restart"/>
          </w:tcPr>
          <w:p>
            <w:pPr>
              <w:pStyle w:val="13"/>
              <w:jc w:val="both"/>
              <w:rPr>
                <w:highlight w:val="none"/>
              </w:rPr>
            </w:pPr>
            <w:r>
              <w:rPr>
                <w:highlight w:val="none"/>
              </w:rPr>
              <w:t>a.&gt;投标报价的明细：详见《投标分项报价表》。</w:t>
            </w:r>
          </w:p>
          <w:p>
            <w:pPr>
              <w:pStyle w:val="13"/>
              <w:jc w:val="both"/>
              <w:rPr>
                <w:highlight w:val="none"/>
              </w:rPr>
            </w:pPr>
            <w:r>
              <w:rPr>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jc w:val="both"/>
              <w:rPr>
                <w:highlight w:val="none"/>
              </w:rPr>
            </w:pPr>
            <w:r>
              <w:rPr>
                <w:highlight w:val="none"/>
              </w:rPr>
              <w:t>…</w:t>
            </w:r>
          </w:p>
        </w:tc>
        <w:tc>
          <w:tcPr>
            <w:tcW w:w="2076" w:type="dxa"/>
          </w:tcPr>
          <w:p>
            <w:pPr>
              <w:pStyle w:val="13"/>
              <w:jc w:val="both"/>
              <w:rPr>
                <w:highlight w:val="none"/>
              </w:rPr>
            </w:pPr>
            <w:r>
              <w:rPr>
                <w:highlight w:val="none"/>
              </w:rPr>
              <w:t>投标总价（大写金额）：</w:t>
            </w:r>
            <w:r>
              <w:rPr>
                <w:highlight w:val="none"/>
                <w:u w:val="single"/>
              </w:rPr>
              <w:t>　　　　　　　　</w:t>
            </w:r>
          </w:p>
        </w:tc>
        <w:tc>
          <w:tcPr>
            <w:tcW w:w="2076" w:type="dxa"/>
          </w:tcPr>
          <w:p>
            <w:pPr>
              <w:rPr>
                <w:highlight w:val="none"/>
              </w:rPr>
            </w:pPr>
          </w:p>
        </w:tc>
        <w:tc>
          <w:tcPr>
            <w:tcW w:w="2076" w:type="dxa"/>
            <w:vMerge w:val="continue"/>
          </w:tcPr>
          <w:p>
            <w:pPr>
              <w:rPr>
                <w:highlight w:val="none"/>
              </w:rPr>
            </w:pPr>
          </w:p>
        </w:tc>
      </w:tr>
    </w:tbl>
    <w:p>
      <w:pPr>
        <w:pStyle w:val="13"/>
        <w:ind w:firstLine="480"/>
        <w:jc w:val="both"/>
        <w:rPr>
          <w:highlight w:val="none"/>
        </w:rPr>
      </w:pPr>
      <w:r>
        <w:rPr>
          <w:highlight w:val="none"/>
        </w:rPr>
        <w:t>※注意：</w:t>
      </w:r>
    </w:p>
    <w:p>
      <w:pPr>
        <w:pStyle w:val="13"/>
        <w:ind w:firstLine="480"/>
        <w:jc w:val="both"/>
        <w:rPr>
          <w:highlight w:val="none"/>
        </w:rPr>
      </w:pPr>
      <w:r>
        <w:rPr>
          <w:highlight w:val="none"/>
        </w:rPr>
        <w:t>1、本表应按照下列规定填写：</w:t>
      </w:r>
    </w:p>
    <w:p>
      <w:pPr>
        <w:pStyle w:val="13"/>
        <w:ind w:firstLine="480"/>
        <w:jc w:val="both"/>
        <w:rPr>
          <w:highlight w:val="none"/>
        </w:rPr>
      </w:pPr>
      <w:r>
        <w:rPr>
          <w:highlight w:val="none"/>
        </w:rPr>
        <w:t>1.1投标人应按照本表格式填写所投的采购包的“投标报价”。</w:t>
      </w:r>
    </w:p>
    <w:p>
      <w:pPr>
        <w:pStyle w:val="13"/>
        <w:ind w:firstLine="480"/>
        <w:jc w:val="both"/>
        <w:rPr>
          <w:highlight w:val="none"/>
        </w:rPr>
      </w:pPr>
      <w:r>
        <w:rPr>
          <w:highlight w:val="none"/>
        </w:rPr>
        <w:t>1.2本表中列示的“采购包”应与《投标分项报价表》中列示的“采购包”保持一致，即：若本表中列示的“采购包”为“1”时，《投标分项报价表》中列示的“采购包”亦应为“1”，以此类推。</w:t>
      </w:r>
    </w:p>
    <w:p>
      <w:pPr>
        <w:pStyle w:val="13"/>
        <w:ind w:firstLine="480"/>
        <w:jc w:val="both"/>
        <w:rPr>
          <w:highlight w:val="none"/>
        </w:rPr>
      </w:pPr>
      <w:r>
        <w:rPr>
          <w:highlight w:val="none"/>
        </w:rPr>
        <w:t>1.3“大写金额”指“投标报价”应用“壹、贰、叁、肆、伍、陆、柒、捌、玖、拾、佰、仟、万、亿、元、角、分、零”等进行填写。</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二、投标分项报价表</w:t>
      </w:r>
    </w:p>
    <w:p>
      <w:pPr>
        <w:pStyle w:val="13"/>
        <w:ind w:firstLine="480"/>
        <w:jc w:val="both"/>
        <w:rPr>
          <w:highlight w:val="none"/>
        </w:rPr>
      </w:pPr>
      <w:r>
        <w:rPr>
          <w:highlight w:val="none"/>
        </w:rPr>
        <w:t>项目编号：</w:t>
      </w:r>
      <w:r>
        <w:rPr>
          <w:highlight w:val="none"/>
          <w:u w:val="single"/>
        </w:rPr>
        <w:t>　　　　　　　　</w:t>
      </w:r>
    </w:p>
    <w:p>
      <w:pPr>
        <w:pStyle w:val="13"/>
        <w:ind w:firstLine="480"/>
        <w:jc w:val="right"/>
        <w:rPr>
          <w:highlight w:val="none"/>
        </w:rPr>
      </w:pPr>
      <w:r>
        <w:rPr>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3"/>
              <w:jc w:val="both"/>
              <w:rPr>
                <w:highlight w:val="none"/>
              </w:rPr>
            </w:pPr>
            <w:r>
              <w:rPr>
                <w:highlight w:val="none"/>
              </w:rPr>
              <w:t>采购包</w:t>
            </w:r>
          </w:p>
        </w:tc>
        <w:tc>
          <w:tcPr>
            <w:tcW w:w="923" w:type="dxa"/>
          </w:tcPr>
          <w:p>
            <w:pPr>
              <w:pStyle w:val="13"/>
              <w:jc w:val="both"/>
              <w:rPr>
                <w:highlight w:val="none"/>
              </w:rPr>
            </w:pPr>
            <w:r>
              <w:rPr>
                <w:highlight w:val="none"/>
              </w:rPr>
              <w:t>品目号</w:t>
            </w:r>
          </w:p>
        </w:tc>
        <w:tc>
          <w:tcPr>
            <w:tcW w:w="923" w:type="dxa"/>
          </w:tcPr>
          <w:p>
            <w:pPr>
              <w:pStyle w:val="13"/>
              <w:jc w:val="both"/>
              <w:rPr>
                <w:highlight w:val="none"/>
              </w:rPr>
            </w:pPr>
            <w:r>
              <w:rPr>
                <w:highlight w:val="none"/>
              </w:rPr>
              <w:t>投标标的</w:t>
            </w:r>
          </w:p>
        </w:tc>
        <w:tc>
          <w:tcPr>
            <w:tcW w:w="923" w:type="dxa"/>
          </w:tcPr>
          <w:p>
            <w:pPr>
              <w:pStyle w:val="13"/>
              <w:jc w:val="both"/>
              <w:rPr>
                <w:highlight w:val="none"/>
              </w:rPr>
            </w:pPr>
            <w:r>
              <w:rPr>
                <w:highlight w:val="none"/>
              </w:rPr>
              <w:t>规格</w:t>
            </w:r>
          </w:p>
        </w:tc>
        <w:tc>
          <w:tcPr>
            <w:tcW w:w="923" w:type="dxa"/>
          </w:tcPr>
          <w:p>
            <w:pPr>
              <w:pStyle w:val="13"/>
              <w:jc w:val="both"/>
              <w:rPr>
                <w:highlight w:val="none"/>
              </w:rPr>
            </w:pPr>
            <w:r>
              <w:rPr>
                <w:highlight w:val="none"/>
              </w:rPr>
              <w:t>来源地</w:t>
            </w:r>
          </w:p>
        </w:tc>
        <w:tc>
          <w:tcPr>
            <w:tcW w:w="923" w:type="dxa"/>
          </w:tcPr>
          <w:p>
            <w:pPr>
              <w:pStyle w:val="13"/>
              <w:jc w:val="both"/>
              <w:rPr>
                <w:highlight w:val="none"/>
              </w:rPr>
            </w:pPr>
            <w:r>
              <w:rPr>
                <w:highlight w:val="none"/>
              </w:rPr>
              <w:t>单价（现场）</w:t>
            </w:r>
          </w:p>
        </w:tc>
        <w:tc>
          <w:tcPr>
            <w:tcW w:w="923" w:type="dxa"/>
          </w:tcPr>
          <w:p>
            <w:pPr>
              <w:pStyle w:val="13"/>
              <w:jc w:val="both"/>
              <w:rPr>
                <w:highlight w:val="none"/>
              </w:rPr>
            </w:pPr>
            <w:r>
              <w:rPr>
                <w:highlight w:val="none"/>
              </w:rPr>
              <w:t>数量</w:t>
            </w:r>
          </w:p>
        </w:tc>
        <w:tc>
          <w:tcPr>
            <w:tcW w:w="923" w:type="dxa"/>
          </w:tcPr>
          <w:p>
            <w:pPr>
              <w:pStyle w:val="13"/>
              <w:jc w:val="both"/>
              <w:rPr>
                <w:highlight w:val="none"/>
              </w:rPr>
            </w:pPr>
            <w:r>
              <w:rPr>
                <w:highlight w:val="none"/>
              </w:rPr>
              <w:t>总价（现场）</w:t>
            </w:r>
          </w:p>
        </w:tc>
        <w:tc>
          <w:tcPr>
            <w:tcW w:w="923" w:type="dxa"/>
          </w:tcPr>
          <w:p>
            <w:pPr>
              <w:pStyle w:val="13"/>
              <w:jc w:val="both"/>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3"/>
              <w:jc w:val="both"/>
              <w:rPr>
                <w:highlight w:val="none"/>
              </w:rPr>
            </w:pPr>
            <w:r>
              <w:rPr>
                <w:highlight w:val="none"/>
              </w:rPr>
              <w:t>*</w:t>
            </w:r>
          </w:p>
        </w:tc>
        <w:tc>
          <w:tcPr>
            <w:tcW w:w="923" w:type="dxa"/>
          </w:tcPr>
          <w:p>
            <w:pPr>
              <w:pStyle w:val="13"/>
              <w:jc w:val="both"/>
              <w:rPr>
                <w:highlight w:val="none"/>
              </w:rPr>
            </w:pPr>
            <w:r>
              <w:rPr>
                <w:highlight w:val="none"/>
              </w:rPr>
              <w:t>*-1</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highlight w:val="none"/>
              </w:rPr>
            </w:pPr>
          </w:p>
        </w:tc>
        <w:tc>
          <w:tcPr>
            <w:tcW w:w="923" w:type="dxa"/>
          </w:tcPr>
          <w:p>
            <w:pPr>
              <w:pStyle w:val="13"/>
              <w:jc w:val="both"/>
              <w:rPr>
                <w:highlight w:val="none"/>
              </w:rPr>
            </w:pPr>
            <w:r>
              <w:rPr>
                <w:highlight w:val="none"/>
              </w:rPr>
              <w:t>…</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3"/>
              <w:jc w:val="both"/>
              <w:rPr>
                <w:highlight w:val="none"/>
              </w:rPr>
            </w:pPr>
            <w:r>
              <w:rPr>
                <w:highlight w:val="none"/>
              </w:rPr>
              <w:t>…</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bl>
    <w:p>
      <w:pPr>
        <w:pStyle w:val="13"/>
        <w:ind w:firstLine="480"/>
        <w:jc w:val="both"/>
        <w:rPr>
          <w:highlight w:val="none"/>
        </w:rPr>
      </w:pPr>
      <w:r>
        <w:rPr>
          <w:highlight w:val="none"/>
        </w:rPr>
        <w:t>※注意：</w:t>
      </w:r>
    </w:p>
    <w:p>
      <w:pPr>
        <w:pStyle w:val="13"/>
        <w:ind w:firstLine="480"/>
        <w:jc w:val="both"/>
        <w:rPr>
          <w:highlight w:val="none"/>
        </w:rPr>
      </w:pPr>
      <w:r>
        <w:rPr>
          <w:highlight w:val="none"/>
        </w:rPr>
        <w:t>1、本表应按照下列规定填写：</w:t>
      </w:r>
    </w:p>
    <w:p>
      <w:pPr>
        <w:pStyle w:val="13"/>
        <w:ind w:firstLine="480"/>
        <w:jc w:val="both"/>
        <w:rPr>
          <w:highlight w:val="none"/>
        </w:rPr>
      </w:pPr>
      <w:r>
        <w:rPr>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3"/>
        <w:ind w:firstLine="480"/>
        <w:jc w:val="both"/>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3"/>
        <w:ind w:firstLine="480"/>
        <w:jc w:val="both"/>
        <w:rPr>
          <w:highlight w:val="none"/>
        </w:rPr>
      </w:pPr>
      <w:r>
        <w:rPr>
          <w:highlight w:val="none"/>
        </w:rPr>
        <w:t>1.3“投标标的”为服务的：“规格”项下应填写服务提供者提供的服务标准及品牌（若有）。“来源地”应填写服务提供者的所在地。</w:t>
      </w:r>
    </w:p>
    <w:p>
      <w:pPr>
        <w:pStyle w:val="13"/>
        <w:ind w:firstLine="480"/>
        <w:jc w:val="both"/>
        <w:rPr>
          <w:highlight w:val="none"/>
        </w:rPr>
      </w:pPr>
      <w:r>
        <w:rPr>
          <w:highlight w:val="none"/>
        </w:rPr>
        <w:t>1.4同一采购包中，“单价（现场）”×“数量”=“总价（现场）”，全部品目号“总价（现场）”的合计金额应与《开标一览表》中相应采购包列示的“投标总价”保持一致。</w:t>
      </w:r>
    </w:p>
    <w:p>
      <w:pPr>
        <w:pStyle w:val="13"/>
        <w:ind w:firstLine="480"/>
        <w:jc w:val="both"/>
        <w:rPr>
          <w:highlight w:val="none"/>
        </w:rPr>
      </w:pPr>
      <w:r>
        <w:rPr>
          <w:highlight w:val="none"/>
        </w:rPr>
        <w:t>1.5若招标文件要求投标人对“备品备件价格、专用工具价格、技术服务费、安装调试费、检验培训费、运输费、保险费、税收”等进行报价的，请在本表的“备注”项下填写。</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三、招标文件规定的价格扣除证明材料（若有）</w:t>
      </w:r>
    </w:p>
    <w:p>
      <w:pPr>
        <w:pStyle w:val="13"/>
        <w:ind w:firstLine="960"/>
        <w:jc w:val="center"/>
        <w:outlineLvl w:val="3"/>
        <w:rPr>
          <w:highlight w:val="none"/>
        </w:rPr>
      </w:pPr>
      <w:r>
        <w:rPr>
          <w:b/>
          <w:sz w:val="24"/>
          <w:highlight w:val="none"/>
        </w:rPr>
        <w:t>三-1优先类节能产品、环境标志产品价格扣除证明材料（若有）</w:t>
      </w:r>
    </w:p>
    <w:p>
      <w:pPr>
        <w:pStyle w:val="13"/>
        <w:ind w:firstLine="960"/>
        <w:jc w:val="center"/>
        <w:outlineLvl w:val="3"/>
        <w:rPr>
          <w:highlight w:val="none"/>
        </w:rPr>
      </w:pPr>
      <w:r>
        <w:rPr>
          <w:b/>
          <w:sz w:val="24"/>
          <w:highlight w:val="none"/>
        </w:rPr>
        <w:t>三-1-①优先类节能产品、环境标志产品统计表（价格扣除适用，若有）</w:t>
      </w:r>
    </w:p>
    <w:p>
      <w:pPr>
        <w:pStyle w:val="13"/>
        <w:ind w:firstLine="480"/>
        <w:jc w:val="both"/>
        <w:rPr>
          <w:highlight w:val="none"/>
        </w:rPr>
      </w:pPr>
      <w:r>
        <w:rPr>
          <w:highlight w:val="none"/>
        </w:rPr>
        <w:t>项目编号：</w:t>
      </w:r>
      <w:r>
        <w:rPr>
          <w:highlight w:val="none"/>
          <w:u w:val="single"/>
        </w:rPr>
        <w:t>　　　　　　　　</w:t>
      </w:r>
    </w:p>
    <w:p>
      <w:pPr>
        <w:pStyle w:val="13"/>
        <w:ind w:firstLine="480"/>
        <w:jc w:val="right"/>
        <w:rPr>
          <w:highlight w:val="none"/>
        </w:rPr>
      </w:pPr>
      <w:r>
        <w:rPr>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highlight w:val="none"/>
              </w:rPr>
            </w:pPr>
          </w:p>
        </w:tc>
        <w:tc>
          <w:tcPr>
            <w:tcW w:w="7122" w:type="dxa"/>
            <w:gridSpan w:val="6"/>
          </w:tcPr>
          <w:p>
            <w:pPr>
              <w:pStyle w:val="13"/>
              <w:ind w:firstLine="960"/>
              <w:jc w:val="center"/>
              <w:rPr>
                <w:highlight w:val="none"/>
              </w:rPr>
            </w:pPr>
            <w:r>
              <w:rPr>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jc w:val="both"/>
              <w:rPr>
                <w:highlight w:val="none"/>
              </w:rPr>
            </w:pPr>
            <w:r>
              <w:rPr>
                <w:highlight w:val="none"/>
              </w:rPr>
              <w:t>采购包</w:t>
            </w:r>
          </w:p>
        </w:tc>
        <w:tc>
          <w:tcPr>
            <w:tcW w:w="1187" w:type="dxa"/>
          </w:tcPr>
          <w:p>
            <w:pPr>
              <w:pStyle w:val="13"/>
              <w:jc w:val="both"/>
              <w:rPr>
                <w:highlight w:val="none"/>
              </w:rPr>
            </w:pPr>
            <w:r>
              <w:rPr>
                <w:highlight w:val="none"/>
              </w:rPr>
              <w:t>品目号</w:t>
            </w:r>
          </w:p>
        </w:tc>
        <w:tc>
          <w:tcPr>
            <w:tcW w:w="1187" w:type="dxa"/>
          </w:tcPr>
          <w:p>
            <w:pPr>
              <w:pStyle w:val="13"/>
              <w:jc w:val="both"/>
              <w:rPr>
                <w:highlight w:val="none"/>
              </w:rPr>
            </w:pPr>
            <w:r>
              <w:rPr>
                <w:highlight w:val="none"/>
              </w:rPr>
              <w:t>货物名称</w:t>
            </w:r>
          </w:p>
        </w:tc>
        <w:tc>
          <w:tcPr>
            <w:tcW w:w="1187" w:type="dxa"/>
          </w:tcPr>
          <w:p>
            <w:pPr>
              <w:pStyle w:val="13"/>
              <w:jc w:val="both"/>
              <w:rPr>
                <w:highlight w:val="none"/>
              </w:rPr>
            </w:pPr>
            <w:r>
              <w:rPr>
                <w:highlight w:val="none"/>
              </w:rPr>
              <w:t>单价（现场）</w:t>
            </w:r>
          </w:p>
        </w:tc>
        <w:tc>
          <w:tcPr>
            <w:tcW w:w="1187" w:type="dxa"/>
          </w:tcPr>
          <w:p>
            <w:pPr>
              <w:pStyle w:val="13"/>
              <w:jc w:val="both"/>
              <w:rPr>
                <w:highlight w:val="none"/>
              </w:rPr>
            </w:pPr>
            <w:r>
              <w:rPr>
                <w:highlight w:val="none"/>
              </w:rPr>
              <w:t>数量</w:t>
            </w:r>
          </w:p>
        </w:tc>
        <w:tc>
          <w:tcPr>
            <w:tcW w:w="1187" w:type="dxa"/>
          </w:tcPr>
          <w:p>
            <w:pPr>
              <w:pStyle w:val="13"/>
              <w:jc w:val="both"/>
              <w:rPr>
                <w:highlight w:val="none"/>
              </w:rPr>
            </w:pPr>
            <w:r>
              <w:rPr>
                <w:highlight w:val="none"/>
              </w:rPr>
              <w:t>总价（现场）</w:t>
            </w:r>
          </w:p>
        </w:tc>
        <w:tc>
          <w:tcPr>
            <w:tcW w:w="1187" w:type="dxa"/>
          </w:tcPr>
          <w:p>
            <w:pPr>
              <w:pStyle w:val="13"/>
              <w:jc w:val="both"/>
              <w:rPr>
                <w:highlight w:val="none"/>
              </w:rPr>
            </w:pPr>
            <w:r>
              <w:rPr>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3"/>
              <w:jc w:val="both"/>
              <w:rPr>
                <w:highlight w:val="none"/>
              </w:rPr>
            </w:pPr>
            <w:r>
              <w:rPr>
                <w:highlight w:val="none"/>
              </w:rPr>
              <w:t>*</w:t>
            </w:r>
          </w:p>
        </w:tc>
        <w:tc>
          <w:tcPr>
            <w:tcW w:w="1187" w:type="dxa"/>
          </w:tcPr>
          <w:p>
            <w:pPr>
              <w:pStyle w:val="13"/>
              <w:jc w:val="both"/>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highlight w:val="none"/>
              </w:rPr>
            </w:pPr>
          </w:p>
        </w:tc>
        <w:tc>
          <w:tcPr>
            <w:tcW w:w="1187" w:type="dxa"/>
          </w:tcPr>
          <w:p>
            <w:pPr>
              <w:pStyle w:val="13"/>
              <w:jc w:val="both"/>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jc w:val="both"/>
              <w:rPr>
                <w:highlight w:val="none"/>
              </w:rPr>
            </w:pPr>
            <w:r>
              <w:rPr>
                <w:highlight w:val="none"/>
              </w:rPr>
              <w:t>备注</w:t>
            </w:r>
          </w:p>
        </w:tc>
        <w:tc>
          <w:tcPr>
            <w:tcW w:w="7122" w:type="dxa"/>
            <w:gridSpan w:val="6"/>
          </w:tcPr>
          <w:p>
            <w:pPr>
              <w:pStyle w:val="13"/>
              <w:jc w:val="both"/>
              <w:rPr>
                <w:highlight w:val="none"/>
              </w:rPr>
            </w:pPr>
            <w:r>
              <w:rPr>
                <w:highlight w:val="none"/>
              </w:rPr>
              <w:t>a.采购包内属于节能、环境标志产品的报价总金额：</w:t>
            </w:r>
            <w:r>
              <w:rPr>
                <w:highlight w:val="none"/>
                <w:u w:val="single"/>
              </w:rPr>
              <w:t>　　　　　</w:t>
            </w:r>
            <w:r>
              <w:rPr>
                <w:highlight w:val="none"/>
              </w:rPr>
              <w:t>；</w:t>
            </w:r>
          </w:p>
          <w:p>
            <w:pPr>
              <w:pStyle w:val="13"/>
              <w:jc w:val="both"/>
              <w:rPr>
                <w:highlight w:val="none"/>
              </w:rPr>
            </w:pPr>
            <w:r>
              <w:rPr>
                <w:highlight w:val="none"/>
              </w:rPr>
              <w:t>b.采购包投标总价（报价总金额）：</w:t>
            </w:r>
            <w:r>
              <w:rPr>
                <w:highlight w:val="none"/>
                <w:u w:val="single"/>
              </w:rPr>
              <w:t>　　　　　</w:t>
            </w:r>
            <w:r>
              <w:rPr>
                <w:highlight w:val="none"/>
              </w:rPr>
              <w:t>；</w:t>
            </w:r>
          </w:p>
          <w:p>
            <w:pPr>
              <w:pStyle w:val="13"/>
              <w:jc w:val="both"/>
              <w:rPr>
                <w:highlight w:val="none"/>
              </w:rPr>
            </w:pPr>
            <w:r>
              <w:rPr>
                <w:highlight w:val="none"/>
              </w:rPr>
              <w:t>c.“采购包内属于节能、环境标志产品的报价总金额”占“采购包投标总价（报价总金额）”的比例（以%列示）：</w:t>
            </w:r>
            <w:r>
              <w:rPr>
                <w:highlight w:val="none"/>
                <w:u w:val="single"/>
              </w:rPr>
              <w:t>　　　　　</w:t>
            </w:r>
            <w:r>
              <w:rPr>
                <w:highlight w:val="none"/>
              </w:rPr>
              <w:t>；</w:t>
            </w:r>
          </w:p>
        </w:tc>
      </w:tr>
    </w:tbl>
    <w:p>
      <w:pPr>
        <w:pStyle w:val="13"/>
        <w:ind w:firstLine="480"/>
        <w:jc w:val="both"/>
        <w:rPr>
          <w:highlight w:val="none"/>
        </w:rPr>
      </w:pPr>
      <w:r>
        <w:rPr>
          <w:highlight w:val="none"/>
        </w:rPr>
        <w:t>※注意：</w:t>
      </w:r>
    </w:p>
    <w:p>
      <w:pPr>
        <w:pStyle w:val="13"/>
        <w:ind w:firstLine="480"/>
        <w:jc w:val="both"/>
        <w:rPr>
          <w:highlight w:val="none"/>
        </w:rPr>
      </w:pPr>
      <w:r>
        <w:rPr>
          <w:highlight w:val="none"/>
        </w:rPr>
        <w:t>1、对节能、环境标志产品计算价格扣除时，只依据电子投标文件“三-1-②优先类节能产品、环境标志产品证明材料（价格扣除适用，若有）”。</w:t>
      </w:r>
    </w:p>
    <w:p>
      <w:pPr>
        <w:pStyle w:val="13"/>
        <w:ind w:firstLine="480"/>
        <w:jc w:val="both"/>
        <w:rPr>
          <w:highlight w:val="none"/>
        </w:rPr>
      </w:pPr>
      <w:r>
        <w:rPr>
          <w:highlight w:val="none"/>
        </w:rPr>
        <w:t>2、本表以采购包为单位，不同采购包请分别填写；同一采购包请按照其品目号顺序分别填写。</w:t>
      </w:r>
    </w:p>
    <w:p>
      <w:pPr>
        <w:pStyle w:val="13"/>
        <w:ind w:firstLine="480"/>
        <w:jc w:val="both"/>
        <w:rPr>
          <w:highlight w:val="none"/>
        </w:rPr>
      </w:pPr>
      <w:r>
        <w:rPr>
          <w:highlight w:val="none"/>
        </w:rPr>
        <w:t>3、具体统计、计算：</w:t>
      </w:r>
    </w:p>
    <w:p>
      <w:pPr>
        <w:pStyle w:val="13"/>
        <w:ind w:firstLine="480"/>
        <w:jc w:val="both"/>
        <w:rPr>
          <w:highlight w:val="none"/>
        </w:rPr>
      </w:pPr>
      <w:r>
        <w:rPr>
          <w:highlight w:val="none"/>
        </w:rPr>
        <w:t>3.1若节能、环境标志产品仅是构成投标产品的部件、组件或零件，则该投标产品不享受鼓励优惠政策。同一品目中各认证证书不重复计算价格扣除。强制类节能产品不享受价格扣除。</w:t>
      </w:r>
    </w:p>
    <w:p>
      <w:pPr>
        <w:pStyle w:val="13"/>
        <w:ind w:firstLine="480"/>
        <w:jc w:val="both"/>
        <w:rPr>
          <w:highlight w:val="none"/>
        </w:rPr>
      </w:pPr>
      <w:r>
        <w:rPr>
          <w:highlight w:val="none"/>
        </w:rPr>
        <w:t>3.2计算结果若除不尽，可四舍五入保留到小数点后两位。</w:t>
      </w:r>
    </w:p>
    <w:p>
      <w:pPr>
        <w:pStyle w:val="13"/>
        <w:ind w:firstLine="480"/>
        <w:jc w:val="both"/>
        <w:rPr>
          <w:highlight w:val="none"/>
        </w:rPr>
      </w:pPr>
      <w:r>
        <w:rPr>
          <w:highlight w:val="none"/>
        </w:rPr>
        <w:t>3.3投标人应按照招标文件要求认真统计、计算，否则评标委员会不予认定。</w:t>
      </w:r>
    </w:p>
    <w:p>
      <w:pPr>
        <w:pStyle w:val="13"/>
        <w:ind w:firstLine="480"/>
        <w:jc w:val="both"/>
        <w:rPr>
          <w:highlight w:val="none"/>
        </w:rPr>
      </w:pPr>
      <w:r>
        <w:rPr>
          <w:highlight w:val="none"/>
        </w:rPr>
        <w:t>3.4若无节能、环境标志产品，不填写本表，否则，视为提供虚假材料。</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三-1-②优先类节能产品、环境标志产品证明材料（价格扣除适用，若有）</w:t>
      </w:r>
    </w:p>
    <w:p>
      <w:pPr>
        <w:pStyle w:val="13"/>
        <w:ind w:firstLine="960"/>
        <w:jc w:val="center"/>
        <w:outlineLvl w:val="3"/>
        <w:rPr>
          <w:highlight w:val="none"/>
        </w:rPr>
      </w:pPr>
      <w:r>
        <w:rPr>
          <w:b/>
          <w:sz w:val="24"/>
          <w:highlight w:val="none"/>
        </w:rPr>
        <w:t>三-2小型、微型企业产品等价格扣除证明材料（若有）</w:t>
      </w:r>
    </w:p>
    <w:p>
      <w:pPr>
        <w:pStyle w:val="13"/>
        <w:ind w:firstLine="960"/>
        <w:jc w:val="center"/>
        <w:outlineLvl w:val="3"/>
        <w:rPr>
          <w:highlight w:val="none"/>
        </w:rPr>
      </w:pPr>
      <w:r>
        <w:rPr>
          <w:b/>
          <w:sz w:val="24"/>
          <w:highlight w:val="none"/>
        </w:rPr>
        <w:t>三-2-①中小企业声明函（价格扣除适用，若有）</w:t>
      </w:r>
    </w:p>
    <w:p>
      <w:pPr>
        <w:pStyle w:val="13"/>
        <w:ind w:firstLine="960"/>
        <w:jc w:val="center"/>
        <w:outlineLvl w:val="3"/>
        <w:rPr>
          <w:highlight w:val="none"/>
        </w:rPr>
      </w:pPr>
      <w:r>
        <w:rPr>
          <w:b/>
          <w:sz w:val="24"/>
          <w:highlight w:val="none"/>
        </w:rPr>
        <w:t>中小企业声明函（货物）</w:t>
      </w:r>
    </w:p>
    <w:p>
      <w:pPr>
        <w:pStyle w:val="13"/>
        <w:ind w:firstLine="480"/>
        <w:jc w:val="both"/>
        <w:rPr>
          <w:highlight w:val="none"/>
        </w:rPr>
      </w:pPr>
      <w:r>
        <w:rPr>
          <w:highlight w:val="none"/>
        </w:rPr>
        <w:t>本公司（联合体）郑重声明，根据《政府采购促进中小企业发展管理办法》（财库﹝2020﹞46</w:t>
      </w:r>
      <w:r>
        <w:rPr>
          <w:highlight w:val="none"/>
        </w:rPr>
        <w:tab/>
      </w:r>
      <w:r>
        <w:rPr>
          <w:highlight w:val="none"/>
        </w:rPr>
        <w:tab/>
      </w:r>
      <w:r>
        <w:rPr>
          <w:highlight w:val="none"/>
        </w:rPr>
        <w:tab/>
      </w:r>
      <w:r>
        <w:rPr>
          <w:highlight w:val="none"/>
        </w:rPr>
        <w:t xml:space="preserve">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13"/>
        <w:ind w:firstLine="480"/>
        <w:jc w:val="both"/>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pPr>
        <w:pStyle w:val="13"/>
        <w:ind w:firstLine="480"/>
        <w:jc w:val="both"/>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13"/>
        <w:ind w:firstLine="480"/>
        <w:jc w:val="both"/>
        <w:rPr>
          <w:highlight w:val="none"/>
        </w:rPr>
      </w:pPr>
      <w:r>
        <w:rPr>
          <w:highlight w:val="none"/>
        </w:rPr>
        <w:t>……</w:t>
      </w:r>
    </w:p>
    <w:p>
      <w:pPr>
        <w:pStyle w:val="13"/>
        <w:ind w:firstLine="480"/>
        <w:jc w:val="both"/>
        <w:rPr>
          <w:highlight w:val="none"/>
        </w:rPr>
      </w:pPr>
      <w:r>
        <w:rPr>
          <w:highlight w:val="none"/>
        </w:rPr>
        <w:t>以上企业，不属于大企业的分支机构，不存在控股股东为大企业的情形，也不存在与大企业的负责人为同一人的情形。</w:t>
      </w:r>
    </w:p>
    <w:p>
      <w:pPr>
        <w:pStyle w:val="13"/>
        <w:ind w:firstLine="480"/>
        <w:jc w:val="both"/>
        <w:rPr>
          <w:highlight w:val="none"/>
        </w:rPr>
      </w:pPr>
      <w:r>
        <w:rPr>
          <w:highlight w:val="none"/>
        </w:rPr>
        <w:t>本企业对上述声明内容的真实性负责。如有虚假，将依法承担相应责任。</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480"/>
        <w:jc w:val="both"/>
        <w:rPr>
          <w:highlight w:val="none"/>
        </w:rPr>
      </w:pPr>
      <w:r>
        <w:rPr>
          <w:highlight w:val="none"/>
        </w:rPr>
        <w:t>※注意：</w:t>
      </w:r>
    </w:p>
    <w:p>
      <w:pPr>
        <w:pStyle w:val="13"/>
        <w:ind w:firstLine="480"/>
        <w:jc w:val="both"/>
        <w:rPr>
          <w:highlight w:val="none"/>
        </w:rPr>
      </w:pPr>
      <w:r>
        <w:rPr>
          <w:highlight w:val="none"/>
        </w:rPr>
        <w:t>1、从业人员、营业收入、资产总额填报上一年度数据，无上一年度数据的新成立企业可不填报。</w:t>
      </w:r>
    </w:p>
    <w:p>
      <w:pPr>
        <w:pStyle w:val="13"/>
        <w:ind w:firstLine="480"/>
        <w:jc w:val="both"/>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中小企业声明函（工程、服务）</w:t>
      </w:r>
    </w:p>
    <w:p>
      <w:pPr>
        <w:pStyle w:val="13"/>
        <w:ind w:firstLine="480"/>
        <w:jc w:val="both"/>
        <w:rPr>
          <w:highlight w:val="none"/>
        </w:rPr>
      </w:pPr>
      <w:r>
        <w:rPr>
          <w:highlight w:val="none"/>
        </w:rPr>
        <w:t>本公司（联合体）郑重声明，根据《政府采购促进中小企业发展管理办法》（财库﹝2020﹞46</w:t>
      </w:r>
      <w:r>
        <w:rPr>
          <w:highlight w:val="none"/>
        </w:rPr>
        <w:tab/>
      </w:r>
      <w:r>
        <w:rPr>
          <w:highlight w:val="none"/>
        </w:rPr>
        <w:tab/>
      </w:r>
      <w:r>
        <w:rPr>
          <w:highlight w:val="none"/>
        </w:rPr>
        <w:tab/>
      </w:r>
      <w:r>
        <w:rPr>
          <w:highlight w:val="none"/>
        </w:rPr>
        <w:t xml:space="preserve">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both"/>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pPr>
        <w:pStyle w:val="13"/>
        <w:ind w:firstLine="480"/>
        <w:jc w:val="both"/>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13"/>
        <w:ind w:firstLine="480"/>
        <w:jc w:val="both"/>
        <w:rPr>
          <w:highlight w:val="none"/>
        </w:rPr>
      </w:pPr>
      <w:r>
        <w:rPr>
          <w:highlight w:val="none"/>
        </w:rPr>
        <w:t>……</w:t>
      </w:r>
    </w:p>
    <w:p>
      <w:pPr>
        <w:pStyle w:val="13"/>
        <w:ind w:firstLine="480"/>
        <w:jc w:val="both"/>
        <w:rPr>
          <w:highlight w:val="none"/>
        </w:rPr>
      </w:pPr>
      <w:r>
        <w:rPr>
          <w:highlight w:val="none"/>
        </w:rPr>
        <w:t>以上企业，不属于大企业的分支机构，不存在控股股东为大企业的情形，也不存在与大企业的负责人为同一人的情形。</w:t>
      </w:r>
    </w:p>
    <w:p>
      <w:pPr>
        <w:pStyle w:val="13"/>
        <w:ind w:firstLine="480"/>
        <w:jc w:val="both"/>
        <w:rPr>
          <w:highlight w:val="none"/>
        </w:rPr>
      </w:pPr>
      <w:r>
        <w:rPr>
          <w:highlight w:val="none"/>
        </w:rPr>
        <w:t>本企业对上述声明内容的真实性负责。如有虚假，将依法承担相应责任。</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480"/>
        <w:jc w:val="both"/>
        <w:rPr>
          <w:highlight w:val="none"/>
        </w:rPr>
      </w:pPr>
      <w:r>
        <w:rPr>
          <w:highlight w:val="none"/>
        </w:rPr>
        <w:t>※注意：</w:t>
      </w:r>
    </w:p>
    <w:p>
      <w:pPr>
        <w:pStyle w:val="13"/>
        <w:ind w:firstLine="480"/>
        <w:jc w:val="both"/>
        <w:rPr>
          <w:highlight w:val="none"/>
        </w:rPr>
      </w:pPr>
      <w:r>
        <w:rPr>
          <w:highlight w:val="none"/>
        </w:rPr>
        <w:t>1、从业人员、营业收入、资产总额填报上一年度数据，无上一年度数据的新成立企业可不填报。</w:t>
      </w:r>
    </w:p>
    <w:p>
      <w:pPr>
        <w:pStyle w:val="13"/>
        <w:ind w:firstLine="480"/>
        <w:jc w:val="both"/>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both"/>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三-2-②小型、微型企业等证明材料（价格扣除适用，若有）</w:t>
      </w:r>
    </w:p>
    <w:p>
      <w:pPr>
        <w:pStyle w:val="13"/>
        <w:ind w:firstLine="480"/>
        <w:jc w:val="center"/>
        <w:rPr>
          <w:highlight w:val="none"/>
        </w:rPr>
      </w:pPr>
      <w:r>
        <w:rPr>
          <w:highlight w:val="none"/>
        </w:rPr>
        <w:t>编制说明</w:t>
      </w:r>
    </w:p>
    <w:p>
      <w:pPr>
        <w:pStyle w:val="13"/>
        <w:ind w:firstLine="480"/>
        <w:jc w:val="both"/>
        <w:rPr>
          <w:highlight w:val="none"/>
        </w:rPr>
      </w:pPr>
      <w:r>
        <w:rPr>
          <w:highlight w:val="none"/>
        </w:rPr>
        <w:t>1、投标人应按照招标文件要求提供相应证明材料，证明材料应与《中小企业声明函》的内容相一致，否则视为《中小企业声明函》内容不真实。</w:t>
      </w:r>
    </w:p>
    <w:p>
      <w:pPr>
        <w:pStyle w:val="13"/>
        <w:ind w:firstLine="480"/>
        <w:jc w:val="both"/>
        <w:rPr>
          <w:highlight w:val="none"/>
        </w:rPr>
      </w:pPr>
      <w:r>
        <w:rPr>
          <w:highlight w:val="none"/>
        </w:rPr>
        <w:t>2、投标人为监狱企业的，根据其提供的由省级以上监狱管理局、戒毒管理局（含新疆生产建设兵团）出具的属于监狱企业的证明文件进行认定，监狱企业视同小型、微型企业。</w:t>
      </w:r>
    </w:p>
    <w:p>
      <w:pPr>
        <w:pStyle w:val="13"/>
        <w:ind w:firstLine="480"/>
        <w:jc w:val="both"/>
        <w:rPr>
          <w:highlight w:val="none"/>
        </w:rPr>
      </w:pPr>
      <w:r>
        <w:rPr>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3"/>
        <w:ind w:firstLine="480"/>
        <w:jc w:val="both"/>
        <w:rPr>
          <w:highlight w:val="none"/>
        </w:rPr>
      </w:pPr>
      <w:r>
        <w:rPr>
          <w:highlight w:val="none"/>
        </w:rPr>
        <w:t>附：</w:t>
      </w:r>
    </w:p>
    <w:p>
      <w:pPr>
        <w:pStyle w:val="13"/>
        <w:ind w:firstLine="960"/>
        <w:jc w:val="center"/>
        <w:outlineLvl w:val="3"/>
        <w:rPr>
          <w:highlight w:val="none"/>
        </w:rPr>
      </w:pPr>
      <w:r>
        <w:rPr>
          <w:b/>
          <w:sz w:val="24"/>
          <w:highlight w:val="none"/>
        </w:rPr>
        <w:t>残疾人福利性单位声明函（价格扣除适用，若有）</w:t>
      </w:r>
    </w:p>
    <w:p>
      <w:pPr>
        <w:pStyle w:val="13"/>
        <w:ind w:firstLine="480"/>
        <w:jc w:val="both"/>
        <w:rPr>
          <w:highlight w:val="none"/>
        </w:rPr>
      </w:pPr>
      <w:r>
        <w:rPr>
          <w:highlight w:val="none"/>
        </w:rPr>
        <w:t>本投标人郑重声明，根据《财政部 民政部</w:t>
      </w:r>
      <w:r>
        <w:rPr>
          <w:highlight w:val="none"/>
        </w:rPr>
        <w:tab/>
      </w:r>
      <w:r>
        <w:rPr>
          <w:highlight w:val="none"/>
        </w:rPr>
        <w:tab/>
      </w:r>
      <w:r>
        <w:rPr>
          <w:highlight w:val="none"/>
        </w:rPr>
        <w:tab/>
      </w:r>
      <w:r>
        <w:rPr>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both"/>
        <w:rPr>
          <w:highlight w:val="none"/>
        </w:rPr>
      </w:pPr>
      <w:r>
        <w:rPr>
          <w:highlight w:val="none"/>
        </w:rPr>
        <w:t>（</w:t>
      </w:r>
      <w:r>
        <w:rPr>
          <w:highlight w:val="none"/>
        </w:rPr>
        <w:tab/>
      </w:r>
      <w:r>
        <w:rPr>
          <w:highlight w:val="none"/>
        </w:rPr>
        <w:tab/>
      </w:r>
      <w:r>
        <w:rPr>
          <w:highlight w:val="none"/>
        </w:rPr>
        <w:tab/>
      </w:r>
      <w:r>
        <w:rPr>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both"/>
        <w:rPr>
          <w:highlight w:val="none"/>
        </w:rPr>
      </w:pPr>
      <w:r>
        <w:rPr>
          <w:highlight w:val="none"/>
        </w:rPr>
        <w:t>（ ）由本投标人承建的（填写“所投采购包、品目号”）工程</w:t>
      </w:r>
    </w:p>
    <w:p>
      <w:pPr>
        <w:pStyle w:val="13"/>
        <w:ind w:firstLine="480"/>
        <w:jc w:val="both"/>
        <w:rPr>
          <w:highlight w:val="none"/>
        </w:rPr>
      </w:pPr>
      <w:r>
        <w:rPr>
          <w:highlight w:val="none"/>
        </w:rPr>
        <w:t>（ ）由本投标人承接的（填写“所投采购包、品目号”）服务；</w:t>
      </w:r>
    </w:p>
    <w:p>
      <w:pPr>
        <w:pStyle w:val="13"/>
        <w:ind w:firstLine="480"/>
        <w:jc w:val="both"/>
        <w:rPr>
          <w:highlight w:val="none"/>
        </w:rPr>
      </w:pPr>
      <w:r>
        <w:rPr>
          <w:highlight w:val="none"/>
        </w:rPr>
        <w:t>本投标人对上述声明的真实性负责。如有虚假，将依法承担相应责任。</w:t>
      </w:r>
    </w:p>
    <w:p>
      <w:pPr>
        <w:pStyle w:val="13"/>
        <w:ind w:firstLine="480"/>
        <w:jc w:val="both"/>
        <w:rPr>
          <w:highlight w:val="none"/>
        </w:rPr>
      </w:pPr>
      <w:r>
        <w:rPr>
          <w:highlight w:val="none"/>
        </w:rPr>
        <w:t>备注：</w:t>
      </w:r>
    </w:p>
    <w:p>
      <w:pPr>
        <w:pStyle w:val="13"/>
        <w:ind w:firstLine="480"/>
        <w:jc w:val="both"/>
        <w:rPr>
          <w:highlight w:val="none"/>
        </w:rPr>
      </w:pPr>
      <w:r>
        <w:rPr>
          <w:highlight w:val="none"/>
        </w:rPr>
        <w:t>1、请投标人按照实际情况编制填写本声明函，并在相应的（）中打“√”。</w:t>
      </w:r>
    </w:p>
    <w:p>
      <w:pPr>
        <w:pStyle w:val="13"/>
        <w:ind w:firstLine="480"/>
        <w:jc w:val="both"/>
        <w:rPr>
          <w:highlight w:val="none"/>
        </w:rPr>
      </w:pPr>
      <w:r>
        <w:rPr>
          <w:highlight w:val="none"/>
        </w:rPr>
        <w:t>2、若《残疾人福利性单位声明函》内容不真实，视为提供虚假材料。</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480"/>
        <w:jc w:val="both"/>
        <w:rPr>
          <w:highlight w:val="none"/>
        </w:rPr>
      </w:pPr>
      <w:r>
        <w:rPr>
          <w:highlight w:val="none"/>
        </w:rPr>
        <w:t>附：</w:t>
      </w:r>
    </w:p>
    <w:p>
      <w:pPr>
        <w:pStyle w:val="13"/>
        <w:ind w:firstLine="960"/>
        <w:jc w:val="center"/>
        <w:outlineLvl w:val="3"/>
        <w:rPr>
          <w:highlight w:val="none"/>
        </w:rPr>
      </w:pPr>
      <w:r>
        <w:rPr>
          <w:b/>
          <w:sz w:val="24"/>
          <w:highlight w:val="none"/>
        </w:rPr>
        <w:t>监狱企业证明材料</w:t>
      </w:r>
    </w:p>
    <w:p>
      <w:pPr>
        <w:pStyle w:val="13"/>
        <w:ind w:firstLine="480"/>
        <w:jc w:val="both"/>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三-3招标文件规定的其他价格扣除证明材料（若有）</w:t>
      </w:r>
    </w:p>
    <w:p>
      <w:pPr>
        <w:pStyle w:val="13"/>
        <w:ind w:firstLine="480"/>
        <w:jc w:val="center"/>
        <w:rPr>
          <w:highlight w:val="none"/>
        </w:rPr>
      </w:pPr>
      <w:r>
        <w:rPr>
          <w:highlight w:val="none"/>
        </w:rPr>
        <w:t>编制说明</w:t>
      </w:r>
    </w:p>
    <w:p>
      <w:pPr>
        <w:pStyle w:val="13"/>
        <w:ind w:firstLine="480"/>
        <w:jc w:val="both"/>
        <w:rPr>
          <w:highlight w:val="none"/>
        </w:rPr>
      </w:pPr>
      <w:r>
        <w:rPr>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四、招标文件规定的加分证明材料（若有）</w:t>
      </w:r>
    </w:p>
    <w:p>
      <w:pPr>
        <w:pStyle w:val="13"/>
        <w:ind w:firstLine="960"/>
        <w:jc w:val="center"/>
        <w:outlineLvl w:val="3"/>
        <w:rPr>
          <w:highlight w:val="none"/>
        </w:rPr>
      </w:pPr>
      <w:r>
        <w:rPr>
          <w:b/>
          <w:sz w:val="24"/>
          <w:highlight w:val="none"/>
        </w:rPr>
        <w:t>四-1优先类节能产品、环境标志产品加分证明材料（若有）</w:t>
      </w:r>
    </w:p>
    <w:p>
      <w:pPr>
        <w:pStyle w:val="13"/>
        <w:ind w:firstLine="960"/>
        <w:jc w:val="center"/>
        <w:outlineLvl w:val="3"/>
        <w:rPr>
          <w:highlight w:val="none"/>
        </w:rPr>
      </w:pPr>
      <w:r>
        <w:rPr>
          <w:b/>
          <w:sz w:val="24"/>
          <w:highlight w:val="none"/>
        </w:rPr>
        <w:t>四-1-①优先类节能产品、环境标志产品统计表（加分适用，若有）</w:t>
      </w:r>
    </w:p>
    <w:p>
      <w:pPr>
        <w:pStyle w:val="13"/>
        <w:ind w:firstLine="480"/>
        <w:jc w:val="both"/>
        <w:rPr>
          <w:highlight w:val="none"/>
        </w:rPr>
      </w:pPr>
      <w:r>
        <w:rPr>
          <w:highlight w:val="none"/>
        </w:rPr>
        <w:t>项目编号：</w:t>
      </w:r>
      <w:r>
        <w:rPr>
          <w:highlight w:val="none"/>
          <w:u w:val="single"/>
        </w:rPr>
        <w:t>　　　　　　　　</w:t>
      </w:r>
    </w:p>
    <w:p>
      <w:pPr>
        <w:pStyle w:val="13"/>
        <w:ind w:firstLine="480"/>
        <w:jc w:val="right"/>
        <w:rPr>
          <w:highlight w:val="none"/>
        </w:rPr>
      </w:pPr>
      <w:r>
        <w:rPr>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highlight w:val="none"/>
              </w:rPr>
            </w:pPr>
          </w:p>
        </w:tc>
        <w:tc>
          <w:tcPr>
            <w:tcW w:w="7122" w:type="dxa"/>
            <w:gridSpan w:val="6"/>
          </w:tcPr>
          <w:p>
            <w:pPr>
              <w:pStyle w:val="13"/>
              <w:ind w:firstLine="960"/>
              <w:jc w:val="center"/>
              <w:rPr>
                <w:highlight w:val="none"/>
              </w:rPr>
            </w:pPr>
            <w:r>
              <w:rPr>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jc w:val="both"/>
              <w:rPr>
                <w:highlight w:val="none"/>
              </w:rPr>
            </w:pPr>
            <w:r>
              <w:rPr>
                <w:highlight w:val="none"/>
              </w:rPr>
              <w:t>采购包</w:t>
            </w:r>
          </w:p>
        </w:tc>
        <w:tc>
          <w:tcPr>
            <w:tcW w:w="1187" w:type="dxa"/>
          </w:tcPr>
          <w:p>
            <w:pPr>
              <w:pStyle w:val="13"/>
              <w:jc w:val="both"/>
              <w:rPr>
                <w:highlight w:val="none"/>
              </w:rPr>
            </w:pPr>
            <w:r>
              <w:rPr>
                <w:highlight w:val="none"/>
              </w:rPr>
              <w:t>品目号</w:t>
            </w:r>
          </w:p>
        </w:tc>
        <w:tc>
          <w:tcPr>
            <w:tcW w:w="1187" w:type="dxa"/>
          </w:tcPr>
          <w:p>
            <w:pPr>
              <w:pStyle w:val="13"/>
              <w:jc w:val="both"/>
              <w:rPr>
                <w:highlight w:val="none"/>
              </w:rPr>
            </w:pPr>
            <w:r>
              <w:rPr>
                <w:highlight w:val="none"/>
              </w:rPr>
              <w:t>货物名称</w:t>
            </w:r>
          </w:p>
        </w:tc>
        <w:tc>
          <w:tcPr>
            <w:tcW w:w="1187" w:type="dxa"/>
          </w:tcPr>
          <w:p>
            <w:pPr>
              <w:pStyle w:val="13"/>
              <w:jc w:val="both"/>
              <w:rPr>
                <w:highlight w:val="none"/>
              </w:rPr>
            </w:pPr>
            <w:r>
              <w:rPr>
                <w:highlight w:val="none"/>
              </w:rPr>
              <w:t>单价（现场）</w:t>
            </w:r>
          </w:p>
        </w:tc>
        <w:tc>
          <w:tcPr>
            <w:tcW w:w="1187" w:type="dxa"/>
          </w:tcPr>
          <w:p>
            <w:pPr>
              <w:pStyle w:val="13"/>
              <w:jc w:val="both"/>
              <w:rPr>
                <w:highlight w:val="none"/>
              </w:rPr>
            </w:pPr>
            <w:r>
              <w:rPr>
                <w:highlight w:val="none"/>
              </w:rPr>
              <w:t>数量</w:t>
            </w:r>
          </w:p>
        </w:tc>
        <w:tc>
          <w:tcPr>
            <w:tcW w:w="1187" w:type="dxa"/>
          </w:tcPr>
          <w:p>
            <w:pPr>
              <w:pStyle w:val="13"/>
              <w:jc w:val="both"/>
              <w:rPr>
                <w:highlight w:val="none"/>
              </w:rPr>
            </w:pPr>
            <w:r>
              <w:rPr>
                <w:highlight w:val="none"/>
              </w:rPr>
              <w:t>总价（现场）</w:t>
            </w:r>
          </w:p>
        </w:tc>
        <w:tc>
          <w:tcPr>
            <w:tcW w:w="1187" w:type="dxa"/>
          </w:tcPr>
          <w:p>
            <w:pPr>
              <w:pStyle w:val="13"/>
              <w:jc w:val="both"/>
              <w:rPr>
                <w:highlight w:val="none"/>
              </w:rPr>
            </w:pPr>
            <w:r>
              <w:rPr>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3"/>
              <w:jc w:val="both"/>
              <w:rPr>
                <w:highlight w:val="none"/>
              </w:rPr>
            </w:pPr>
            <w:r>
              <w:rPr>
                <w:highlight w:val="none"/>
              </w:rPr>
              <w:t>*</w:t>
            </w:r>
          </w:p>
        </w:tc>
        <w:tc>
          <w:tcPr>
            <w:tcW w:w="1187" w:type="dxa"/>
          </w:tcPr>
          <w:p>
            <w:pPr>
              <w:pStyle w:val="13"/>
              <w:jc w:val="both"/>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highlight w:val="none"/>
              </w:rPr>
            </w:pPr>
          </w:p>
        </w:tc>
        <w:tc>
          <w:tcPr>
            <w:tcW w:w="1187" w:type="dxa"/>
          </w:tcPr>
          <w:p>
            <w:pPr>
              <w:pStyle w:val="13"/>
              <w:jc w:val="both"/>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bl>
    <w:p>
      <w:pPr>
        <w:pStyle w:val="13"/>
        <w:ind w:firstLine="480"/>
        <w:jc w:val="both"/>
        <w:rPr>
          <w:highlight w:val="none"/>
        </w:rPr>
      </w:pPr>
      <w:r>
        <w:rPr>
          <w:highlight w:val="none"/>
        </w:rPr>
        <w:t>※注意：</w:t>
      </w:r>
    </w:p>
    <w:p>
      <w:pPr>
        <w:pStyle w:val="13"/>
        <w:ind w:firstLine="480"/>
        <w:jc w:val="both"/>
        <w:rPr>
          <w:highlight w:val="none"/>
        </w:rPr>
      </w:pPr>
      <w:r>
        <w:rPr>
          <w:highlight w:val="none"/>
        </w:rPr>
        <w:t>1、对节能、环境标志产品计算价格扣除时，只依据电子投标文件“四-1-②优先类节能产品、环境标志产品加分证明材料（加分适用，若有）”。</w:t>
      </w:r>
    </w:p>
    <w:p>
      <w:pPr>
        <w:pStyle w:val="13"/>
        <w:ind w:firstLine="480"/>
        <w:jc w:val="both"/>
        <w:rPr>
          <w:highlight w:val="none"/>
        </w:rPr>
      </w:pPr>
      <w:r>
        <w:rPr>
          <w:highlight w:val="none"/>
        </w:rPr>
        <w:t>2、本表以采购包为单位，不同采购包请分别填写；同一采购包请按照其品目号顺序分别填写。</w:t>
      </w:r>
    </w:p>
    <w:p>
      <w:pPr>
        <w:pStyle w:val="13"/>
        <w:ind w:firstLine="480"/>
        <w:jc w:val="both"/>
        <w:rPr>
          <w:highlight w:val="none"/>
        </w:rPr>
      </w:pPr>
      <w:r>
        <w:rPr>
          <w:highlight w:val="none"/>
        </w:rPr>
        <w:t>3、具体统计、计算：</w:t>
      </w:r>
    </w:p>
    <w:p>
      <w:pPr>
        <w:pStyle w:val="13"/>
        <w:ind w:firstLine="480"/>
        <w:jc w:val="both"/>
        <w:rPr>
          <w:highlight w:val="none"/>
        </w:rPr>
      </w:pPr>
      <w:r>
        <w:rPr>
          <w:highlight w:val="none"/>
        </w:rPr>
        <w:t>3.1若节能、环境标志产品仅是构成投标产品的部件、组件或零件，则该投标产品不享受鼓励优惠政策。同一品目中各认证证书不重复计算价格扣除。强制类节能产品不享受价格扣除。</w:t>
      </w:r>
    </w:p>
    <w:p>
      <w:pPr>
        <w:pStyle w:val="13"/>
        <w:ind w:firstLine="480"/>
        <w:jc w:val="both"/>
        <w:rPr>
          <w:highlight w:val="none"/>
        </w:rPr>
      </w:pPr>
      <w:r>
        <w:rPr>
          <w:highlight w:val="none"/>
        </w:rPr>
        <w:t>3.2计算结果若除不尽，可四舍五入保留到小数点后两位。</w:t>
      </w:r>
    </w:p>
    <w:p>
      <w:pPr>
        <w:pStyle w:val="13"/>
        <w:ind w:firstLine="480"/>
        <w:jc w:val="both"/>
        <w:rPr>
          <w:highlight w:val="none"/>
        </w:rPr>
      </w:pPr>
      <w:r>
        <w:rPr>
          <w:highlight w:val="none"/>
        </w:rPr>
        <w:t>3.3投标人应按照招标文件要求认真统计、计算，否则评标委员会不予认定。</w:t>
      </w:r>
    </w:p>
    <w:p>
      <w:pPr>
        <w:pStyle w:val="13"/>
        <w:ind w:firstLine="480"/>
        <w:jc w:val="both"/>
        <w:rPr>
          <w:highlight w:val="none"/>
        </w:rPr>
      </w:pPr>
      <w:r>
        <w:rPr>
          <w:highlight w:val="none"/>
        </w:rPr>
        <w:t>3.4若无节能、环境标志产品，不填写本表，否则，视为提供虚假材料。</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ind w:firstLine="960"/>
        <w:jc w:val="both"/>
        <w:rPr>
          <w:highlight w:val="none"/>
        </w:rPr>
      </w:pPr>
      <w:r>
        <w:rPr>
          <w:highlight w:val="none"/>
        </w:rPr>
        <w:t xml:space="preserve"> </w:t>
      </w:r>
    </w:p>
    <w:p>
      <w:pPr>
        <w:pStyle w:val="13"/>
        <w:ind w:firstLine="960"/>
        <w:jc w:val="center"/>
        <w:outlineLvl w:val="3"/>
        <w:rPr>
          <w:highlight w:val="none"/>
        </w:rPr>
      </w:pPr>
      <w:r>
        <w:rPr>
          <w:b/>
          <w:sz w:val="24"/>
          <w:highlight w:val="none"/>
        </w:rPr>
        <w:t>四-1-②优先类节能产品、环境标志产品证明材料（加分适用，若有）</w:t>
      </w:r>
    </w:p>
    <w:p>
      <w:pPr>
        <w:pStyle w:val="13"/>
        <w:ind w:firstLine="960"/>
        <w:jc w:val="center"/>
        <w:outlineLvl w:val="3"/>
        <w:rPr>
          <w:highlight w:val="none"/>
        </w:rPr>
      </w:pPr>
      <w:r>
        <w:rPr>
          <w:b/>
          <w:sz w:val="24"/>
          <w:highlight w:val="none"/>
        </w:rPr>
        <w:t>四-2招标文件规定的其他加分证明材料（若有）</w:t>
      </w:r>
    </w:p>
    <w:p>
      <w:pPr>
        <w:pStyle w:val="13"/>
        <w:ind w:firstLine="480"/>
        <w:jc w:val="center"/>
        <w:rPr>
          <w:highlight w:val="none"/>
        </w:rPr>
      </w:pPr>
      <w:r>
        <w:rPr>
          <w:highlight w:val="none"/>
        </w:rPr>
        <w:t>编制说明</w:t>
      </w:r>
    </w:p>
    <w:p>
      <w:pPr>
        <w:pStyle w:val="13"/>
        <w:ind w:firstLine="480"/>
        <w:jc w:val="both"/>
        <w:rPr>
          <w:highlight w:val="none"/>
        </w:rPr>
      </w:pPr>
      <w:r>
        <w:rPr>
          <w:highlight w:val="none"/>
        </w:rPr>
        <w:t>若投标人可享受招标文件规定的除“优先类节能产品、环境标志产品加分”外的其他加分优惠，则投标人应按照招标文件要求提供相应证明材料。</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封面格式(技术商务部分)</w:t>
      </w:r>
    </w:p>
    <w:p>
      <w:pPr>
        <w:pStyle w:val="13"/>
        <w:ind w:firstLine="960"/>
        <w:jc w:val="center"/>
        <w:outlineLvl w:val="0"/>
        <w:rPr>
          <w:highlight w:val="none"/>
        </w:rPr>
      </w:pPr>
      <w:bookmarkStart w:id="29" w:name="_Toc25790"/>
      <w:bookmarkStart w:id="30" w:name="_Toc7807"/>
      <w:r>
        <w:rPr>
          <w:b/>
          <w:sz w:val="48"/>
          <w:highlight w:val="none"/>
        </w:rPr>
        <w:t>福建省政府采购投标文件</w:t>
      </w:r>
      <w:bookmarkEnd w:id="29"/>
      <w:bookmarkEnd w:id="30"/>
    </w:p>
    <w:p>
      <w:pPr>
        <w:pStyle w:val="13"/>
        <w:ind w:firstLine="960"/>
        <w:jc w:val="center"/>
        <w:outlineLvl w:val="0"/>
        <w:rPr>
          <w:highlight w:val="none"/>
        </w:rPr>
      </w:pPr>
      <w:bookmarkStart w:id="31" w:name="_Toc26238"/>
      <w:bookmarkStart w:id="32" w:name="_Toc7088"/>
      <w:r>
        <w:rPr>
          <w:b/>
          <w:sz w:val="48"/>
          <w:highlight w:val="none"/>
        </w:rPr>
        <w:t>（技术商务部分）</w:t>
      </w:r>
      <w:r>
        <w:rPr>
          <w:highlight w:val="none"/>
        </w:rPr>
        <w:br w:type="textWrapping"/>
      </w:r>
      <w:r>
        <w:rPr>
          <w:highlight w:val="none"/>
        </w:rPr>
        <w:br w:type="textWrapping"/>
      </w:r>
      <w:r>
        <w:rPr>
          <w:highlight w:val="none"/>
        </w:rPr>
        <w:br w:type="textWrapping"/>
      </w:r>
      <w:bookmarkEnd w:id="31"/>
      <w:bookmarkEnd w:id="32"/>
    </w:p>
    <w:p>
      <w:pPr>
        <w:pStyle w:val="13"/>
        <w:ind w:firstLine="960"/>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3"/>
        <w:ind w:firstLine="960"/>
        <w:jc w:val="center"/>
        <w:outlineLvl w:val="2"/>
        <w:rPr>
          <w:highlight w:val="none"/>
        </w:rPr>
      </w:pPr>
      <w:r>
        <w:rPr>
          <w:b/>
          <w:sz w:val="28"/>
          <w:highlight w:val="none"/>
        </w:rPr>
        <w:t>（项目名称：（由投标人填写）</w:t>
      </w:r>
    </w:p>
    <w:p>
      <w:pPr>
        <w:pStyle w:val="13"/>
        <w:ind w:firstLine="960"/>
        <w:jc w:val="center"/>
        <w:outlineLvl w:val="2"/>
        <w:rPr>
          <w:highlight w:val="none"/>
        </w:rPr>
      </w:pPr>
      <w:r>
        <w:rPr>
          <w:b/>
          <w:sz w:val="28"/>
          <w:highlight w:val="none"/>
        </w:rPr>
        <w:t>（备案编号：（由投标人填写）</w:t>
      </w:r>
    </w:p>
    <w:p>
      <w:pPr>
        <w:pStyle w:val="13"/>
        <w:ind w:firstLine="960"/>
        <w:jc w:val="center"/>
        <w:outlineLvl w:val="2"/>
        <w:rPr>
          <w:highlight w:val="none"/>
        </w:rPr>
      </w:pPr>
      <w:r>
        <w:rPr>
          <w:b/>
          <w:sz w:val="28"/>
          <w:highlight w:val="none"/>
        </w:rPr>
        <w:t>（项目编号：（由投标人填写）</w:t>
      </w:r>
    </w:p>
    <w:p>
      <w:pPr>
        <w:pStyle w:val="13"/>
        <w:ind w:firstLine="960"/>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13"/>
        <w:ind w:firstLine="960"/>
        <w:jc w:val="center"/>
        <w:outlineLvl w:val="2"/>
        <w:rPr>
          <w:highlight w:val="none"/>
        </w:rPr>
      </w:pPr>
      <w:r>
        <w:rPr>
          <w:b/>
          <w:sz w:val="28"/>
          <w:highlight w:val="none"/>
        </w:rPr>
        <w:t>投标人：（填写“全称”）</w:t>
      </w:r>
    </w:p>
    <w:p>
      <w:pPr>
        <w:pStyle w:val="13"/>
        <w:ind w:firstLine="960"/>
        <w:jc w:val="center"/>
        <w:outlineLvl w:val="2"/>
        <w:rPr>
          <w:highlight w:val="none"/>
        </w:rPr>
      </w:pPr>
      <w:r>
        <w:rPr>
          <w:b/>
          <w:sz w:val="28"/>
          <w:highlight w:val="none"/>
        </w:rPr>
        <w:t>（由投标人填写）年（由投标人填写）月</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索引</w:t>
      </w:r>
    </w:p>
    <w:p>
      <w:pPr>
        <w:pStyle w:val="13"/>
        <w:ind w:firstLine="480"/>
        <w:jc w:val="both"/>
        <w:rPr>
          <w:highlight w:val="none"/>
        </w:rPr>
      </w:pPr>
      <w:r>
        <w:rPr>
          <w:highlight w:val="none"/>
        </w:rPr>
        <w:t>一、标的说明一览表</w:t>
      </w:r>
    </w:p>
    <w:p>
      <w:pPr>
        <w:pStyle w:val="13"/>
        <w:ind w:firstLine="480"/>
        <w:jc w:val="both"/>
        <w:rPr>
          <w:highlight w:val="none"/>
        </w:rPr>
      </w:pPr>
      <w:r>
        <w:rPr>
          <w:highlight w:val="none"/>
        </w:rPr>
        <w:t>二、技术和服务要求响应表</w:t>
      </w:r>
    </w:p>
    <w:p>
      <w:pPr>
        <w:pStyle w:val="13"/>
        <w:ind w:firstLine="480"/>
        <w:jc w:val="both"/>
        <w:rPr>
          <w:highlight w:val="none"/>
        </w:rPr>
      </w:pPr>
      <w:r>
        <w:rPr>
          <w:highlight w:val="none"/>
        </w:rPr>
        <w:t>三、商务条件响应表</w:t>
      </w:r>
    </w:p>
    <w:p>
      <w:pPr>
        <w:pStyle w:val="13"/>
        <w:ind w:firstLine="480"/>
        <w:jc w:val="both"/>
        <w:rPr>
          <w:highlight w:val="none"/>
        </w:rPr>
      </w:pPr>
      <w:r>
        <w:rPr>
          <w:highlight w:val="none"/>
        </w:rPr>
        <w:t>四、投标人提交的其他资料（若有）</w:t>
      </w:r>
    </w:p>
    <w:p>
      <w:pPr>
        <w:pStyle w:val="13"/>
        <w:ind w:firstLine="480"/>
        <w:jc w:val="both"/>
        <w:rPr>
          <w:highlight w:val="none"/>
        </w:rPr>
      </w:pPr>
      <w:r>
        <w:rPr>
          <w:highlight w:val="none"/>
        </w:rPr>
        <w:t>※注意</w:t>
      </w:r>
    </w:p>
    <w:p>
      <w:pPr>
        <w:pStyle w:val="13"/>
        <w:ind w:firstLine="480"/>
        <w:jc w:val="both"/>
        <w:rPr>
          <w:highlight w:val="none"/>
        </w:rPr>
      </w:pPr>
      <w:r>
        <w:rPr>
          <w:highlight w:val="none"/>
        </w:rPr>
        <w:t>技术商务部分中不得出现报价部分的全部或部分的投标报价信息（或组成资料），否则符合性审查不合格。</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一、标的说明一览表</w:t>
      </w:r>
    </w:p>
    <w:p>
      <w:pPr>
        <w:pStyle w:val="13"/>
        <w:ind w:firstLine="480"/>
        <w:jc w:val="both"/>
        <w:rPr>
          <w:highlight w:val="none"/>
        </w:rPr>
      </w:pPr>
      <w:r>
        <w:rPr>
          <w:highlight w:val="none"/>
        </w:rPr>
        <w:t>项目编号：</w:t>
      </w:r>
      <w:r>
        <w:rPr>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3"/>
              <w:jc w:val="both"/>
              <w:rPr>
                <w:highlight w:val="none"/>
              </w:rPr>
            </w:pPr>
            <w:r>
              <w:rPr>
                <w:highlight w:val="none"/>
              </w:rPr>
              <w:t>采购包</w:t>
            </w:r>
          </w:p>
        </w:tc>
        <w:tc>
          <w:tcPr>
            <w:tcW w:w="1384" w:type="dxa"/>
          </w:tcPr>
          <w:p>
            <w:pPr>
              <w:pStyle w:val="13"/>
              <w:jc w:val="both"/>
              <w:rPr>
                <w:highlight w:val="none"/>
              </w:rPr>
            </w:pPr>
            <w:r>
              <w:rPr>
                <w:highlight w:val="none"/>
              </w:rPr>
              <w:t>品目号</w:t>
            </w:r>
          </w:p>
        </w:tc>
        <w:tc>
          <w:tcPr>
            <w:tcW w:w="1384" w:type="dxa"/>
          </w:tcPr>
          <w:p>
            <w:pPr>
              <w:pStyle w:val="13"/>
              <w:jc w:val="both"/>
              <w:rPr>
                <w:highlight w:val="none"/>
              </w:rPr>
            </w:pPr>
            <w:r>
              <w:rPr>
                <w:highlight w:val="none"/>
              </w:rPr>
              <w:t>投标标的</w:t>
            </w:r>
          </w:p>
        </w:tc>
        <w:tc>
          <w:tcPr>
            <w:tcW w:w="1384" w:type="dxa"/>
          </w:tcPr>
          <w:p>
            <w:pPr>
              <w:pStyle w:val="13"/>
              <w:jc w:val="both"/>
              <w:rPr>
                <w:highlight w:val="none"/>
              </w:rPr>
            </w:pPr>
            <w:r>
              <w:rPr>
                <w:highlight w:val="none"/>
              </w:rPr>
              <w:t>规格</w:t>
            </w:r>
          </w:p>
        </w:tc>
        <w:tc>
          <w:tcPr>
            <w:tcW w:w="1384" w:type="dxa"/>
          </w:tcPr>
          <w:p>
            <w:pPr>
              <w:pStyle w:val="13"/>
              <w:jc w:val="both"/>
              <w:rPr>
                <w:highlight w:val="none"/>
              </w:rPr>
            </w:pPr>
            <w:r>
              <w:rPr>
                <w:highlight w:val="none"/>
              </w:rPr>
              <w:t>来源地</w:t>
            </w:r>
          </w:p>
        </w:tc>
        <w:tc>
          <w:tcPr>
            <w:tcW w:w="1384" w:type="dxa"/>
          </w:tcPr>
          <w:p>
            <w:pPr>
              <w:pStyle w:val="13"/>
              <w:jc w:val="both"/>
              <w:rPr>
                <w:highlight w:val="none"/>
              </w:rPr>
            </w:pPr>
            <w:r>
              <w:rPr>
                <w:highlight w:val="none"/>
              </w:rPr>
              <w:t>备注</w:t>
            </w:r>
          </w:p>
        </w:tc>
      </w:tr>
      <w:tr>
        <w:tblPrEx>
          <w:tblCellMar>
            <w:top w:w="0" w:type="dxa"/>
            <w:left w:w="108" w:type="dxa"/>
            <w:bottom w:w="0" w:type="dxa"/>
            <w:right w:w="108" w:type="dxa"/>
          </w:tblCellMar>
        </w:tblPrEx>
        <w:tc>
          <w:tcPr>
            <w:tcW w:w="1384" w:type="dxa"/>
            <w:vMerge w:val="restart"/>
          </w:tcPr>
          <w:p>
            <w:pPr>
              <w:pStyle w:val="13"/>
              <w:jc w:val="both"/>
              <w:rPr>
                <w:highlight w:val="none"/>
              </w:rPr>
            </w:pPr>
            <w:r>
              <w:rPr>
                <w:highlight w:val="none"/>
              </w:rPr>
              <w:t>*</w:t>
            </w:r>
          </w:p>
        </w:tc>
        <w:tc>
          <w:tcPr>
            <w:tcW w:w="1384" w:type="dxa"/>
          </w:tcPr>
          <w:p>
            <w:pPr>
              <w:pStyle w:val="13"/>
              <w:jc w:val="both"/>
              <w:rPr>
                <w:highlight w:val="none"/>
              </w:rPr>
            </w:pPr>
            <w:r>
              <w:rPr>
                <w:highlight w:val="none"/>
              </w:rPr>
              <w:t>*-1</w:t>
            </w: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r>
      <w:tr>
        <w:tblPrEx>
          <w:tblCellMar>
            <w:top w:w="0" w:type="dxa"/>
            <w:left w:w="108" w:type="dxa"/>
            <w:bottom w:w="0" w:type="dxa"/>
            <w:right w:w="108" w:type="dxa"/>
          </w:tblCellMar>
        </w:tblPrEx>
        <w:tc>
          <w:tcPr>
            <w:tcW w:w="1384" w:type="dxa"/>
            <w:vMerge w:val="continue"/>
          </w:tcPr>
          <w:p>
            <w:pPr>
              <w:rPr>
                <w:highlight w:val="none"/>
              </w:rPr>
            </w:pPr>
          </w:p>
        </w:tc>
        <w:tc>
          <w:tcPr>
            <w:tcW w:w="1384" w:type="dxa"/>
          </w:tcPr>
          <w:p>
            <w:pPr>
              <w:pStyle w:val="13"/>
              <w:jc w:val="both"/>
              <w:rPr>
                <w:highlight w:val="none"/>
              </w:rPr>
            </w:pPr>
            <w:r>
              <w:rPr>
                <w:highlight w:val="none"/>
              </w:rPr>
              <w:t>…</w:t>
            </w: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r>
      <w:tr>
        <w:tblPrEx>
          <w:tblCellMar>
            <w:top w:w="0" w:type="dxa"/>
            <w:left w:w="108" w:type="dxa"/>
            <w:bottom w:w="0" w:type="dxa"/>
            <w:right w:w="108" w:type="dxa"/>
          </w:tblCellMar>
        </w:tblPrEx>
        <w:tc>
          <w:tcPr>
            <w:tcW w:w="1384" w:type="dxa"/>
          </w:tcPr>
          <w:p>
            <w:pPr>
              <w:pStyle w:val="13"/>
              <w:jc w:val="both"/>
              <w:rPr>
                <w:highlight w:val="none"/>
              </w:rPr>
            </w:pPr>
            <w:r>
              <w:rPr>
                <w:highlight w:val="none"/>
              </w:rPr>
              <w:t>…</w:t>
            </w: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r>
    </w:tbl>
    <w:p>
      <w:pPr>
        <w:pStyle w:val="13"/>
        <w:ind w:firstLine="480"/>
        <w:jc w:val="both"/>
        <w:rPr>
          <w:highlight w:val="none"/>
        </w:rPr>
      </w:pPr>
      <w:r>
        <w:rPr>
          <w:highlight w:val="none"/>
        </w:rPr>
        <w:t>※注意：</w:t>
      </w:r>
    </w:p>
    <w:p>
      <w:pPr>
        <w:pStyle w:val="13"/>
        <w:ind w:firstLine="480"/>
        <w:jc w:val="both"/>
        <w:rPr>
          <w:highlight w:val="none"/>
        </w:rPr>
      </w:pPr>
      <w:r>
        <w:rPr>
          <w:highlight w:val="none"/>
        </w:rPr>
        <w:t>1、本表应按照下列规定填写：</w:t>
      </w:r>
    </w:p>
    <w:p>
      <w:pPr>
        <w:pStyle w:val="13"/>
        <w:ind w:firstLine="480"/>
        <w:jc w:val="both"/>
        <w:rPr>
          <w:highlight w:val="none"/>
        </w:rPr>
      </w:pPr>
      <w:r>
        <w:rPr>
          <w:highlight w:val="none"/>
        </w:rPr>
        <w:t>1.1“采购包”、“品目号”、“投标标的”及“数量”应与招标文件《采购标的一览表》中的有关内容（“采购包”、“品目号”、“采购标的”及“数量”）保持一致。</w:t>
      </w:r>
    </w:p>
    <w:p>
      <w:pPr>
        <w:pStyle w:val="13"/>
        <w:ind w:firstLine="480"/>
        <w:jc w:val="both"/>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ind w:firstLine="480"/>
        <w:jc w:val="both"/>
        <w:rPr>
          <w:highlight w:val="none"/>
        </w:rPr>
      </w:pPr>
      <w:r>
        <w:rPr>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3"/>
        <w:ind w:firstLine="480"/>
        <w:jc w:val="both"/>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both"/>
        <w:rPr>
          <w:highlight w:val="none"/>
        </w:rPr>
      </w:pPr>
      <w:r>
        <w:rPr>
          <w:highlight w:val="none"/>
        </w:rPr>
        <w:t>3、电子投标文件中涉及“投标标的”、“数量”、“规格”、“来源地”的内容若不一致，应以本表为准。</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二、技术和服务要求响应表</w:t>
      </w:r>
    </w:p>
    <w:p>
      <w:pPr>
        <w:pStyle w:val="13"/>
        <w:ind w:firstLine="480"/>
        <w:jc w:val="both"/>
        <w:rPr>
          <w:highlight w:val="none"/>
        </w:rPr>
      </w:pPr>
      <w:r>
        <w:rPr>
          <w:highlight w:val="none"/>
        </w:rPr>
        <w:t>项目编号：</w:t>
      </w:r>
      <w:r>
        <w:rPr>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both"/>
              <w:rPr>
                <w:highlight w:val="none"/>
              </w:rPr>
            </w:pPr>
            <w:r>
              <w:rPr>
                <w:highlight w:val="none"/>
              </w:rPr>
              <w:t>采购包</w:t>
            </w:r>
          </w:p>
        </w:tc>
        <w:tc>
          <w:tcPr>
            <w:tcW w:w="1661" w:type="dxa"/>
          </w:tcPr>
          <w:p>
            <w:pPr>
              <w:pStyle w:val="13"/>
              <w:jc w:val="both"/>
              <w:rPr>
                <w:highlight w:val="none"/>
              </w:rPr>
            </w:pPr>
            <w:r>
              <w:rPr>
                <w:highlight w:val="none"/>
              </w:rPr>
              <w:t>品目号</w:t>
            </w:r>
          </w:p>
        </w:tc>
        <w:tc>
          <w:tcPr>
            <w:tcW w:w="1661" w:type="dxa"/>
          </w:tcPr>
          <w:p>
            <w:pPr>
              <w:pStyle w:val="13"/>
              <w:jc w:val="both"/>
              <w:rPr>
                <w:highlight w:val="none"/>
              </w:rPr>
            </w:pPr>
            <w:r>
              <w:rPr>
                <w:highlight w:val="none"/>
              </w:rPr>
              <w:t>技术和服务要求</w:t>
            </w:r>
          </w:p>
        </w:tc>
        <w:tc>
          <w:tcPr>
            <w:tcW w:w="1661" w:type="dxa"/>
          </w:tcPr>
          <w:p>
            <w:pPr>
              <w:pStyle w:val="13"/>
              <w:jc w:val="both"/>
              <w:rPr>
                <w:highlight w:val="none"/>
              </w:rPr>
            </w:pPr>
            <w:r>
              <w:rPr>
                <w:highlight w:val="none"/>
              </w:rPr>
              <w:t>投标响应</w:t>
            </w:r>
          </w:p>
        </w:tc>
        <w:tc>
          <w:tcPr>
            <w:tcW w:w="1661" w:type="dxa"/>
          </w:tcPr>
          <w:p>
            <w:pPr>
              <w:pStyle w:val="13"/>
              <w:jc w:val="both"/>
              <w:rPr>
                <w:highlight w:val="none"/>
              </w:rPr>
            </w:pPr>
            <w:r>
              <w:rPr>
                <w:highlight w:val="none"/>
              </w:rPr>
              <w:t>是否偏离及说明</w:t>
            </w:r>
          </w:p>
        </w:tc>
      </w:tr>
      <w:tr>
        <w:tblPrEx>
          <w:tblCellMar>
            <w:top w:w="0" w:type="dxa"/>
            <w:left w:w="108" w:type="dxa"/>
            <w:bottom w:w="0" w:type="dxa"/>
            <w:right w:w="108" w:type="dxa"/>
          </w:tblCellMar>
        </w:tblPrEx>
        <w:tc>
          <w:tcPr>
            <w:tcW w:w="1661" w:type="dxa"/>
            <w:vMerge w:val="restart"/>
          </w:tcPr>
          <w:p>
            <w:pPr>
              <w:pStyle w:val="13"/>
              <w:jc w:val="both"/>
              <w:rPr>
                <w:highlight w:val="none"/>
              </w:rPr>
            </w:pPr>
            <w:r>
              <w:rPr>
                <w:highlight w:val="none"/>
              </w:rPr>
              <w:t>*</w:t>
            </w:r>
          </w:p>
        </w:tc>
        <w:tc>
          <w:tcPr>
            <w:tcW w:w="1661" w:type="dxa"/>
          </w:tcPr>
          <w:p>
            <w:pPr>
              <w:pStyle w:val="13"/>
              <w:jc w:val="both"/>
              <w:rPr>
                <w:highlight w:val="none"/>
              </w:rPr>
            </w:pPr>
            <w:r>
              <w:rPr>
                <w:highlight w:val="none"/>
              </w:rPr>
              <w:t>*-1</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CellMar>
            <w:top w:w="0" w:type="dxa"/>
            <w:left w:w="108" w:type="dxa"/>
            <w:bottom w:w="0" w:type="dxa"/>
            <w:right w:w="108" w:type="dxa"/>
          </w:tblCellMar>
        </w:tblPrEx>
        <w:tc>
          <w:tcPr>
            <w:tcW w:w="1661" w:type="dxa"/>
            <w:vMerge w:val="continue"/>
          </w:tcPr>
          <w:p>
            <w:pPr>
              <w:rPr>
                <w:highlight w:val="none"/>
              </w:rPr>
            </w:pPr>
          </w:p>
        </w:tc>
        <w:tc>
          <w:tcPr>
            <w:tcW w:w="1661" w:type="dxa"/>
          </w:tcPr>
          <w:p>
            <w:pPr>
              <w:pStyle w:val="13"/>
              <w:jc w:val="both"/>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CellMar>
            <w:top w:w="0" w:type="dxa"/>
            <w:left w:w="108" w:type="dxa"/>
            <w:bottom w:w="0" w:type="dxa"/>
            <w:right w:w="108" w:type="dxa"/>
          </w:tblCellMar>
        </w:tblPrEx>
        <w:tc>
          <w:tcPr>
            <w:tcW w:w="1661" w:type="dxa"/>
          </w:tcPr>
          <w:p>
            <w:pPr>
              <w:pStyle w:val="13"/>
              <w:jc w:val="both"/>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c>
          <w:tcPr>
            <w:tcW w:w="1661" w:type="dxa"/>
          </w:tcPr>
          <w:p>
            <w:pPr>
              <w:rPr>
                <w:highlight w:val="none"/>
              </w:rPr>
            </w:pPr>
          </w:p>
        </w:tc>
      </w:tr>
    </w:tbl>
    <w:p>
      <w:pPr>
        <w:pStyle w:val="13"/>
        <w:ind w:firstLine="480"/>
        <w:jc w:val="both"/>
        <w:rPr>
          <w:highlight w:val="none"/>
        </w:rPr>
      </w:pPr>
      <w:r>
        <w:rPr>
          <w:highlight w:val="none"/>
        </w:rPr>
        <w:t>※注意：</w:t>
      </w:r>
    </w:p>
    <w:p>
      <w:pPr>
        <w:pStyle w:val="13"/>
        <w:ind w:firstLine="480"/>
        <w:jc w:val="both"/>
        <w:rPr>
          <w:highlight w:val="none"/>
        </w:rPr>
      </w:pPr>
      <w:r>
        <w:rPr>
          <w:highlight w:val="none"/>
        </w:rPr>
        <w:t>1、本表应按照下列规定填写：</w:t>
      </w:r>
    </w:p>
    <w:p>
      <w:pPr>
        <w:pStyle w:val="13"/>
        <w:ind w:firstLine="480"/>
        <w:jc w:val="both"/>
        <w:rPr>
          <w:highlight w:val="none"/>
        </w:rPr>
      </w:pPr>
      <w:r>
        <w:rPr>
          <w:highlight w:val="none"/>
        </w:rPr>
        <w:t>1.1“技术和服务要求”项下填写的内容应与招标文件第五章“技术和服务要求”的内容保持一致。</w:t>
      </w:r>
    </w:p>
    <w:p>
      <w:pPr>
        <w:pStyle w:val="13"/>
        <w:ind w:firstLine="480"/>
        <w:jc w:val="both"/>
        <w:rPr>
          <w:highlight w:val="none"/>
        </w:rPr>
      </w:pPr>
      <w:r>
        <w:rPr>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ind w:firstLine="480"/>
        <w:jc w:val="both"/>
        <w:rPr>
          <w:highlight w:val="none"/>
        </w:rPr>
      </w:pPr>
      <w:r>
        <w:rPr>
          <w:highlight w:val="none"/>
        </w:rPr>
        <w:t>1.3“是否偏离及说明”项下应按下列规定填写：优于的，填写“正偏离”；符合的，填写“无偏离”；低于的，填写“负偏离”。</w:t>
      </w:r>
    </w:p>
    <w:p>
      <w:pPr>
        <w:pStyle w:val="13"/>
        <w:ind w:firstLine="480"/>
        <w:jc w:val="both"/>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三、商务条件响应表</w:t>
      </w:r>
    </w:p>
    <w:p>
      <w:pPr>
        <w:pStyle w:val="13"/>
        <w:ind w:firstLine="480"/>
        <w:jc w:val="both"/>
        <w:rPr>
          <w:highlight w:val="none"/>
        </w:rPr>
      </w:pPr>
      <w:r>
        <w:rPr>
          <w:highlight w:val="none"/>
        </w:rPr>
        <w:t>项目编号：</w:t>
      </w:r>
      <w:r>
        <w:rPr>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both"/>
              <w:rPr>
                <w:highlight w:val="none"/>
              </w:rPr>
            </w:pPr>
            <w:r>
              <w:rPr>
                <w:highlight w:val="none"/>
              </w:rPr>
              <w:t>采购包</w:t>
            </w:r>
          </w:p>
        </w:tc>
        <w:tc>
          <w:tcPr>
            <w:tcW w:w="1661" w:type="dxa"/>
          </w:tcPr>
          <w:p>
            <w:pPr>
              <w:pStyle w:val="13"/>
              <w:jc w:val="both"/>
              <w:rPr>
                <w:highlight w:val="none"/>
              </w:rPr>
            </w:pPr>
            <w:r>
              <w:rPr>
                <w:highlight w:val="none"/>
              </w:rPr>
              <w:t>品目号</w:t>
            </w:r>
          </w:p>
        </w:tc>
        <w:tc>
          <w:tcPr>
            <w:tcW w:w="1661" w:type="dxa"/>
          </w:tcPr>
          <w:p>
            <w:pPr>
              <w:pStyle w:val="13"/>
              <w:jc w:val="both"/>
              <w:rPr>
                <w:highlight w:val="none"/>
              </w:rPr>
            </w:pPr>
            <w:r>
              <w:rPr>
                <w:highlight w:val="none"/>
              </w:rPr>
              <w:t>商务条件</w:t>
            </w:r>
          </w:p>
        </w:tc>
        <w:tc>
          <w:tcPr>
            <w:tcW w:w="1661" w:type="dxa"/>
          </w:tcPr>
          <w:p>
            <w:pPr>
              <w:pStyle w:val="13"/>
              <w:jc w:val="both"/>
              <w:rPr>
                <w:highlight w:val="none"/>
              </w:rPr>
            </w:pPr>
            <w:r>
              <w:rPr>
                <w:highlight w:val="none"/>
              </w:rPr>
              <w:t>投标响应</w:t>
            </w:r>
          </w:p>
        </w:tc>
        <w:tc>
          <w:tcPr>
            <w:tcW w:w="1661" w:type="dxa"/>
          </w:tcPr>
          <w:p>
            <w:pPr>
              <w:pStyle w:val="13"/>
              <w:jc w:val="both"/>
              <w:rPr>
                <w:highlight w:val="none"/>
              </w:rPr>
            </w:pPr>
            <w:r>
              <w:rPr>
                <w:highlight w:val="none"/>
              </w:rPr>
              <w:t>是否偏离及说明</w:t>
            </w:r>
          </w:p>
        </w:tc>
      </w:tr>
      <w:tr>
        <w:tblPrEx>
          <w:tblCellMar>
            <w:top w:w="0" w:type="dxa"/>
            <w:left w:w="108" w:type="dxa"/>
            <w:bottom w:w="0" w:type="dxa"/>
            <w:right w:w="108" w:type="dxa"/>
          </w:tblCellMar>
        </w:tblPrEx>
        <w:tc>
          <w:tcPr>
            <w:tcW w:w="1661" w:type="dxa"/>
            <w:vMerge w:val="restart"/>
          </w:tcPr>
          <w:p>
            <w:pPr>
              <w:pStyle w:val="13"/>
              <w:jc w:val="both"/>
              <w:rPr>
                <w:highlight w:val="none"/>
              </w:rPr>
            </w:pPr>
            <w:r>
              <w:rPr>
                <w:highlight w:val="none"/>
              </w:rPr>
              <w:t>*</w:t>
            </w:r>
          </w:p>
        </w:tc>
        <w:tc>
          <w:tcPr>
            <w:tcW w:w="1661" w:type="dxa"/>
          </w:tcPr>
          <w:p>
            <w:pPr>
              <w:pStyle w:val="13"/>
              <w:jc w:val="both"/>
              <w:rPr>
                <w:highlight w:val="none"/>
              </w:rPr>
            </w:pPr>
            <w:r>
              <w:rPr>
                <w:highlight w:val="none"/>
              </w:rPr>
              <w:t>*-1</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CellMar>
            <w:top w:w="0" w:type="dxa"/>
            <w:left w:w="108" w:type="dxa"/>
            <w:bottom w:w="0" w:type="dxa"/>
            <w:right w:w="108" w:type="dxa"/>
          </w:tblCellMar>
        </w:tblPrEx>
        <w:tc>
          <w:tcPr>
            <w:tcW w:w="1661" w:type="dxa"/>
            <w:vMerge w:val="continue"/>
          </w:tcPr>
          <w:p>
            <w:pPr>
              <w:rPr>
                <w:highlight w:val="none"/>
              </w:rPr>
            </w:pPr>
          </w:p>
        </w:tc>
        <w:tc>
          <w:tcPr>
            <w:tcW w:w="1661" w:type="dxa"/>
          </w:tcPr>
          <w:p>
            <w:pPr>
              <w:pStyle w:val="13"/>
              <w:jc w:val="both"/>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CellMar>
            <w:top w:w="0" w:type="dxa"/>
            <w:left w:w="108" w:type="dxa"/>
            <w:bottom w:w="0" w:type="dxa"/>
            <w:right w:w="108" w:type="dxa"/>
          </w:tblCellMar>
        </w:tblPrEx>
        <w:tc>
          <w:tcPr>
            <w:tcW w:w="1661" w:type="dxa"/>
          </w:tcPr>
          <w:p>
            <w:pPr>
              <w:pStyle w:val="13"/>
              <w:jc w:val="both"/>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c>
          <w:tcPr>
            <w:tcW w:w="1661" w:type="dxa"/>
          </w:tcPr>
          <w:p>
            <w:pPr>
              <w:rPr>
                <w:highlight w:val="none"/>
              </w:rPr>
            </w:pPr>
          </w:p>
        </w:tc>
      </w:tr>
    </w:tbl>
    <w:p>
      <w:pPr>
        <w:pStyle w:val="13"/>
        <w:ind w:firstLine="480"/>
        <w:jc w:val="both"/>
        <w:rPr>
          <w:highlight w:val="none"/>
        </w:rPr>
      </w:pPr>
      <w:r>
        <w:rPr>
          <w:highlight w:val="none"/>
        </w:rPr>
        <w:t>※注意：</w:t>
      </w:r>
    </w:p>
    <w:p>
      <w:pPr>
        <w:pStyle w:val="13"/>
        <w:ind w:firstLine="480"/>
        <w:jc w:val="both"/>
        <w:rPr>
          <w:highlight w:val="none"/>
        </w:rPr>
      </w:pPr>
      <w:r>
        <w:rPr>
          <w:highlight w:val="none"/>
        </w:rPr>
        <w:t>1、本表应按照下列规定填写：</w:t>
      </w:r>
    </w:p>
    <w:p>
      <w:pPr>
        <w:pStyle w:val="13"/>
        <w:ind w:firstLine="480"/>
        <w:jc w:val="both"/>
        <w:rPr>
          <w:highlight w:val="none"/>
        </w:rPr>
      </w:pPr>
      <w:r>
        <w:rPr>
          <w:highlight w:val="none"/>
        </w:rPr>
        <w:t>1.1“商务条件”项下填写的内容应与招标文件第五章“商务条件”的内容保持一致。</w:t>
      </w:r>
    </w:p>
    <w:p>
      <w:pPr>
        <w:pStyle w:val="13"/>
        <w:ind w:firstLine="480"/>
        <w:jc w:val="both"/>
        <w:rPr>
          <w:highlight w:val="none"/>
        </w:rPr>
      </w:pPr>
      <w:r>
        <w:rPr>
          <w:highlight w:val="none"/>
        </w:rPr>
        <w:t>1.2“投标响应”项下应填写具体的响应内容并与“商务条件”项下填写的内容逐项对应；对“商务条件”项下涉及“≥或＞”、“≤或＜”及某个区间值范围内的内容，应填写具体的数值。</w:t>
      </w:r>
    </w:p>
    <w:p>
      <w:pPr>
        <w:pStyle w:val="13"/>
        <w:ind w:firstLine="480"/>
        <w:jc w:val="both"/>
        <w:rPr>
          <w:highlight w:val="none"/>
        </w:rPr>
      </w:pPr>
      <w:r>
        <w:rPr>
          <w:highlight w:val="none"/>
        </w:rPr>
        <w:t>1.3“是否偏离及说明”项下应按下列规定填写：优于的，填写“正偏离”；符合的，填写“无偏离”；低于的，填写“负偏离”。</w:t>
      </w:r>
    </w:p>
    <w:p>
      <w:pPr>
        <w:pStyle w:val="13"/>
        <w:ind w:firstLine="480"/>
        <w:jc w:val="both"/>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highlight w:val="none"/>
        </w:rPr>
      </w:pPr>
      <w:r>
        <w:rPr>
          <w:highlight w:val="none"/>
        </w:rPr>
        <w:t>投标人：</w:t>
      </w:r>
      <w:r>
        <w:rPr>
          <w:highlight w:val="none"/>
          <w:u w:val="single"/>
        </w:rPr>
        <w:t>（全称并加盖单位公章）</w:t>
      </w:r>
    </w:p>
    <w:p>
      <w:pPr>
        <w:pStyle w:val="13"/>
        <w:ind w:firstLine="480"/>
        <w:jc w:val="right"/>
        <w:rPr>
          <w:highlight w:val="none"/>
        </w:rPr>
      </w:pPr>
      <w:r>
        <w:rPr>
          <w:highlight w:val="none"/>
        </w:rPr>
        <w:t>日期：</w:t>
      </w:r>
      <w:r>
        <w:rPr>
          <w:highlight w:val="none"/>
          <w:u w:val="single"/>
        </w:rPr>
        <w:t>　　年　　月　　日</w:t>
      </w:r>
    </w:p>
    <w:p>
      <w:pPr>
        <w:pStyle w:val="13"/>
        <w:jc w:val="both"/>
        <w:rPr>
          <w:highlight w:val="none"/>
        </w:rPr>
      </w:pPr>
    </w:p>
    <w:p>
      <w:pPr>
        <w:pStyle w:val="13"/>
        <w:ind w:firstLine="960"/>
        <w:jc w:val="both"/>
        <w:rPr>
          <w:highlight w:val="none"/>
        </w:rPr>
      </w:pPr>
      <w:r>
        <w:rPr>
          <w:highlight w:val="none"/>
        </w:rPr>
        <w:t xml:space="preserve"> </w:t>
      </w:r>
    </w:p>
    <w:p>
      <w:pPr>
        <w:pStyle w:val="13"/>
        <w:ind w:firstLine="960"/>
        <w:jc w:val="center"/>
        <w:outlineLvl w:val="2"/>
        <w:rPr>
          <w:highlight w:val="none"/>
        </w:rPr>
      </w:pPr>
      <w:r>
        <w:rPr>
          <w:b/>
          <w:sz w:val="28"/>
          <w:highlight w:val="none"/>
        </w:rPr>
        <w:t>四、投标人提交的其他资料（若有）</w:t>
      </w:r>
    </w:p>
    <w:p>
      <w:pPr>
        <w:pStyle w:val="13"/>
        <w:ind w:firstLine="480"/>
        <w:jc w:val="center"/>
        <w:rPr>
          <w:highlight w:val="none"/>
        </w:rPr>
      </w:pPr>
      <w:r>
        <w:rPr>
          <w:highlight w:val="none"/>
        </w:rPr>
        <w:t>编制说明</w:t>
      </w:r>
    </w:p>
    <w:p>
      <w:pPr>
        <w:pStyle w:val="13"/>
        <w:ind w:firstLine="480"/>
        <w:jc w:val="both"/>
        <w:rPr>
          <w:highlight w:val="none"/>
        </w:rPr>
      </w:pPr>
      <w:r>
        <w:rPr>
          <w:highlight w:val="none"/>
        </w:rPr>
        <w:t>1、招标文件要求提交的除“资格及资信证明部分”、“报价部分”外的其他证明材料或资料加盖投标人的单位公章后应在此项下提交。</w:t>
      </w:r>
    </w:p>
    <w:p>
      <w:pPr>
        <w:pStyle w:val="13"/>
        <w:ind w:firstLine="480"/>
        <w:jc w:val="both"/>
        <w:rPr>
          <w:highlight w:val="none"/>
        </w:rPr>
      </w:pPr>
      <w:r>
        <w:rPr>
          <w:highlight w:val="none"/>
        </w:rPr>
        <w:t>2、招标文件要求投标人提供方案（包括但不限于：组织、实施、技术、服务方案等）的，投标人应在此项下提交。</w:t>
      </w:r>
    </w:p>
    <w:p>
      <w:pPr>
        <w:pStyle w:val="13"/>
        <w:ind w:firstLine="480"/>
        <w:jc w:val="both"/>
        <w:rPr>
          <w:highlight w:val="none"/>
        </w:rPr>
      </w:pPr>
      <w:r>
        <w:rPr>
          <w:highlight w:val="none"/>
        </w:rPr>
        <w:t>3、除招标文件另有规定外，投标人认为需要提交的其他证明材料或资料加盖投标人的单位公章后应在此项下提交。</w:t>
      </w:r>
    </w:p>
    <w:p>
      <w:pPr>
        <w:pStyle w:val="13"/>
        <w:rPr>
          <w:rFonts w:hint="eastAsia"/>
          <w:highlight w:val="none"/>
          <w:lang w:val="en-US" w:eastAsia="zh-Hans"/>
        </w:rPr>
      </w:pPr>
    </w:p>
    <w:sectPr>
      <w:footerReference r:id="rId4"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3F17C"/>
    <w:multiLevelType w:val="singleLevel"/>
    <w:tmpl w:val="8D33F17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YTVjMzE1YzRiODZjZTMwYjY1YmQ3ZjRkN2JlYzAifQ=="/>
  </w:docVars>
  <w:rsids>
    <w:rsidRoot w:val="53B52B8D"/>
    <w:rsid w:val="00213CF6"/>
    <w:rsid w:val="01F40F97"/>
    <w:rsid w:val="02A3431B"/>
    <w:rsid w:val="038955B5"/>
    <w:rsid w:val="03C76963"/>
    <w:rsid w:val="069C64A8"/>
    <w:rsid w:val="06B05D09"/>
    <w:rsid w:val="06F33166"/>
    <w:rsid w:val="07364A55"/>
    <w:rsid w:val="07D96C64"/>
    <w:rsid w:val="07F1121B"/>
    <w:rsid w:val="0849203C"/>
    <w:rsid w:val="08D033A0"/>
    <w:rsid w:val="08F16230"/>
    <w:rsid w:val="09351540"/>
    <w:rsid w:val="09DC0595"/>
    <w:rsid w:val="0A446064"/>
    <w:rsid w:val="0B8B64C8"/>
    <w:rsid w:val="0BBA0B5B"/>
    <w:rsid w:val="0BE107DE"/>
    <w:rsid w:val="0BEF4CA9"/>
    <w:rsid w:val="0C2F4AB0"/>
    <w:rsid w:val="0C9749EB"/>
    <w:rsid w:val="0D5A7EB6"/>
    <w:rsid w:val="0DA154C2"/>
    <w:rsid w:val="0DA41AC3"/>
    <w:rsid w:val="0E586AEB"/>
    <w:rsid w:val="0EEC0056"/>
    <w:rsid w:val="0EF6412A"/>
    <w:rsid w:val="0F4E4ED8"/>
    <w:rsid w:val="0F501F02"/>
    <w:rsid w:val="0FAA38FE"/>
    <w:rsid w:val="10686DD7"/>
    <w:rsid w:val="10853E2D"/>
    <w:rsid w:val="12597320"/>
    <w:rsid w:val="127A7296"/>
    <w:rsid w:val="12961F16"/>
    <w:rsid w:val="12B13119"/>
    <w:rsid w:val="135C1505"/>
    <w:rsid w:val="136F66CF"/>
    <w:rsid w:val="147541B9"/>
    <w:rsid w:val="14773A8D"/>
    <w:rsid w:val="147D6BCA"/>
    <w:rsid w:val="147F611E"/>
    <w:rsid w:val="153E0A4F"/>
    <w:rsid w:val="15A46B04"/>
    <w:rsid w:val="163A3F20"/>
    <w:rsid w:val="16556050"/>
    <w:rsid w:val="16F615E1"/>
    <w:rsid w:val="170B670F"/>
    <w:rsid w:val="177C13BA"/>
    <w:rsid w:val="177F50ED"/>
    <w:rsid w:val="17A54DB5"/>
    <w:rsid w:val="17B84AE8"/>
    <w:rsid w:val="18325AF4"/>
    <w:rsid w:val="18FC0A05"/>
    <w:rsid w:val="190F668F"/>
    <w:rsid w:val="197B5DCD"/>
    <w:rsid w:val="1A12583D"/>
    <w:rsid w:val="1A8567D8"/>
    <w:rsid w:val="1A9D5276"/>
    <w:rsid w:val="1AA475A6"/>
    <w:rsid w:val="1AD35795"/>
    <w:rsid w:val="1B1C13A4"/>
    <w:rsid w:val="1B395F40"/>
    <w:rsid w:val="1B8D003A"/>
    <w:rsid w:val="1C2F10F1"/>
    <w:rsid w:val="1CA81C4F"/>
    <w:rsid w:val="1CE43C8A"/>
    <w:rsid w:val="1D10139C"/>
    <w:rsid w:val="1D681A07"/>
    <w:rsid w:val="1E547FCC"/>
    <w:rsid w:val="1E6B5D05"/>
    <w:rsid w:val="1E82375A"/>
    <w:rsid w:val="1EC65D3D"/>
    <w:rsid w:val="1FEE555B"/>
    <w:rsid w:val="20054070"/>
    <w:rsid w:val="20B00A53"/>
    <w:rsid w:val="211014F1"/>
    <w:rsid w:val="213D24B6"/>
    <w:rsid w:val="213F1DD6"/>
    <w:rsid w:val="222242E7"/>
    <w:rsid w:val="22D327D6"/>
    <w:rsid w:val="230C0DFC"/>
    <w:rsid w:val="23F76998"/>
    <w:rsid w:val="24B8543A"/>
    <w:rsid w:val="25205A7B"/>
    <w:rsid w:val="25253091"/>
    <w:rsid w:val="253432D4"/>
    <w:rsid w:val="255C264F"/>
    <w:rsid w:val="25D54AB7"/>
    <w:rsid w:val="2652435A"/>
    <w:rsid w:val="26F45411"/>
    <w:rsid w:val="27311AAE"/>
    <w:rsid w:val="28292E99"/>
    <w:rsid w:val="2A331DAD"/>
    <w:rsid w:val="2A9C7E6E"/>
    <w:rsid w:val="2AA74552"/>
    <w:rsid w:val="2AAE5148"/>
    <w:rsid w:val="2C3F712F"/>
    <w:rsid w:val="2C5E02A8"/>
    <w:rsid w:val="2CA46F92"/>
    <w:rsid w:val="2CB01DDA"/>
    <w:rsid w:val="2D2B1331"/>
    <w:rsid w:val="2D4D587B"/>
    <w:rsid w:val="2D6658B4"/>
    <w:rsid w:val="2E1B3283"/>
    <w:rsid w:val="2E3F6F72"/>
    <w:rsid w:val="2EB01C1E"/>
    <w:rsid w:val="2ECD2059"/>
    <w:rsid w:val="2EE55832"/>
    <w:rsid w:val="2EFA10EB"/>
    <w:rsid w:val="2F631386"/>
    <w:rsid w:val="310224D9"/>
    <w:rsid w:val="31064DD9"/>
    <w:rsid w:val="31125BF9"/>
    <w:rsid w:val="314A26D1"/>
    <w:rsid w:val="317C672F"/>
    <w:rsid w:val="31887AD8"/>
    <w:rsid w:val="323A4620"/>
    <w:rsid w:val="32CB34CA"/>
    <w:rsid w:val="33092244"/>
    <w:rsid w:val="33541D44"/>
    <w:rsid w:val="341808CB"/>
    <w:rsid w:val="34B707AE"/>
    <w:rsid w:val="351530B1"/>
    <w:rsid w:val="35690D21"/>
    <w:rsid w:val="358B6985"/>
    <w:rsid w:val="3619454C"/>
    <w:rsid w:val="368E5920"/>
    <w:rsid w:val="37225683"/>
    <w:rsid w:val="376D3466"/>
    <w:rsid w:val="38804D57"/>
    <w:rsid w:val="388C54AA"/>
    <w:rsid w:val="398048E2"/>
    <w:rsid w:val="39FC040D"/>
    <w:rsid w:val="3A0C49AF"/>
    <w:rsid w:val="3A3D7EDC"/>
    <w:rsid w:val="3AC86541"/>
    <w:rsid w:val="3AFC3FE3"/>
    <w:rsid w:val="3B0A3B18"/>
    <w:rsid w:val="3BBB7E54"/>
    <w:rsid w:val="3BFB0308"/>
    <w:rsid w:val="3CF17FD1"/>
    <w:rsid w:val="3DD0408A"/>
    <w:rsid w:val="3DF064DB"/>
    <w:rsid w:val="3EB05C6A"/>
    <w:rsid w:val="3F422D66"/>
    <w:rsid w:val="3FCC6AD3"/>
    <w:rsid w:val="3FD15E98"/>
    <w:rsid w:val="403A38E1"/>
    <w:rsid w:val="4081166C"/>
    <w:rsid w:val="41717932"/>
    <w:rsid w:val="41DE28D6"/>
    <w:rsid w:val="42674D95"/>
    <w:rsid w:val="42B0448A"/>
    <w:rsid w:val="42E47C90"/>
    <w:rsid w:val="436314FD"/>
    <w:rsid w:val="44A2710B"/>
    <w:rsid w:val="45440EBA"/>
    <w:rsid w:val="459D493C"/>
    <w:rsid w:val="46BC33FE"/>
    <w:rsid w:val="473B48A1"/>
    <w:rsid w:val="47AB5F0D"/>
    <w:rsid w:val="486F44A0"/>
    <w:rsid w:val="495A5150"/>
    <w:rsid w:val="49C83B15"/>
    <w:rsid w:val="4A0A26D2"/>
    <w:rsid w:val="4A370FED"/>
    <w:rsid w:val="4A9265CB"/>
    <w:rsid w:val="4AD827D0"/>
    <w:rsid w:val="4B0D4F28"/>
    <w:rsid w:val="4B4340EE"/>
    <w:rsid w:val="4C172C52"/>
    <w:rsid w:val="4C39104D"/>
    <w:rsid w:val="4DDB5E5E"/>
    <w:rsid w:val="4E3E0B9C"/>
    <w:rsid w:val="4E5C7274"/>
    <w:rsid w:val="4E807407"/>
    <w:rsid w:val="4EC2357B"/>
    <w:rsid w:val="4EEF1D38"/>
    <w:rsid w:val="4F5D5052"/>
    <w:rsid w:val="4F9071D6"/>
    <w:rsid w:val="4FB64CC7"/>
    <w:rsid w:val="4FCC48AC"/>
    <w:rsid w:val="4FFB0CC1"/>
    <w:rsid w:val="51715091"/>
    <w:rsid w:val="51853CB6"/>
    <w:rsid w:val="51BD002A"/>
    <w:rsid w:val="52905AE5"/>
    <w:rsid w:val="52AF02BB"/>
    <w:rsid w:val="52DE792F"/>
    <w:rsid w:val="53B52B8D"/>
    <w:rsid w:val="53E144A4"/>
    <w:rsid w:val="54660E4D"/>
    <w:rsid w:val="551337A9"/>
    <w:rsid w:val="55730859"/>
    <w:rsid w:val="55A843A4"/>
    <w:rsid w:val="55DD513F"/>
    <w:rsid w:val="56757125"/>
    <w:rsid w:val="56854A9C"/>
    <w:rsid w:val="5798756F"/>
    <w:rsid w:val="58422036"/>
    <w:rsid w:val="59024134"/>
    <w:rsid w:val="593502DC"/>
    <w:rsid w:val="59956A2B"/>
    <w:rsid w:val="5A5F6122"/>
    <w:rsid w:val="5A9009D2"/>
    <w:rsid w:val="5AAA01BD"/>
    <w:rsid w:val="5AD14082"/>
    <w:rsid w:val="5B7848C3"/>
    <w:rsid w:val="5BBA166B"/>
    <w:rsid w:val="5C277114"/>
    <w:rsid w:val="5C62014C"/>
    <w:rsid w:val="5C757E7F"/>
    <w:rsid w:val="5CB5471F"/>
    <w:rsid w:val="5CC130C4"/>
    <w:rsid w:val="5DF76B64"/>
    <w:rsid w:val="5E015565"/>
    <w:rsid w:val="5E550ABC"/>
    <w:rsid w:val="5F824661"/>
    <w:rsid w:val="61303A85"/>
    <w:rsid w:val="61B431F8"/>
    <w:rsid w:val="61F53810"/>
    <w:rsid w:val="62045801"/>
    <w:rsid w:val="62516C98"/>
    <w:rsid w:val="626D4BEC"/>
    <w:rsid w:val="628C1A7E"/>
    <w:rsid w:val="62957FCE"/>
    <w:rsid w:val="63DC6A36"/>
    <w:rsid w:val="64AA6B34"/>
    <w:rsid w:val="64AD3F2E"/>
    <w:rsid w:val="65686921"/>
    <w:rsid w:val="65AC2438"/>
    <w:rsid w:val="660B561D"/>
    <w:rsid w:val="6623094C"/>
    <w:rsid w:val="66434B4A"/>
    <w:rsid w:val="667C64F8"/>
    <w:rsid w:val="670B7AEA"/>
    <w:rsid w:val="672A5D0A"/>
    <w:rsid w:val="67AE06E9"/>
    <w:rsid w:val="67D55C76"/>
    <w:rsid w:val="681F15E7"/>
    <w:rsid w:val="684A6664"/>
    <w:rsid w:val="68CB0E27"/>
    <w:rsid w:val="68E32614"/>
    <w:rsid w:val="69844C7C"/>
    <w:rsid w:val="69D361E5"/>
    <w:rsid w:val="69D501AF"/>
    <w:rsid w:val="69DF102E"/>
    <w:rsid w:val="69EA4516"/>
    <w:rsid w:val="6AC63F9C"/>
    <w:rsid w:val="6AC8114F"/>
    <w:rsid w:val="6B5C045C"/>
    <w:rsid w:val="6C1C0317"/>
    <w:rsid w:val="6C684888"/>
    <w:rsid w:val="6CCD7863"/>
    <w:rsid w:val="6E46167B"/>
    <w:rsid w:val="6E7F725A"/>
    <w:rsid w:val="6F8C57B4"/>
    <w:rsid w:val="6F984159"/>
    <w:rsid w:val="70433998"/>
    <w:rsid w:val="705636CC"/>
    <w:rsid w:val="70922C0A"/>
    <w:rsid w:val="70EB02B8"/>
    <w:rsid w:val="7189187F"/>
    <w:rsid w:val="71F25676"/>
    <w:rsid w:val="721E646B"/>
    <w:rsid w:val="732B7092"/>
    <w:rsid w:val="74275AAB"/>
    <w:rsid w:val="746C1710"/>
    <w:rsid w:val="75151DA7"/>
    <w:rsid w:val="75C630A2"/>
    <w:rsid w:val="75E2200E"/>
    <w:rsid w:val="766D79C1"/>
    <w:rsid w:val="768947FB"/>
    <w:rsid w:val="77230913"/>
    <w:rsid w:val="77282E24"/>
    <w:rsid w:val="773504DF"/>
    <w:rsid w:val="775F3B09"/>
    <w:rsid w:val="77AE06D7"/>
    <w:rsid w:val="77F79321"/>
    <w:rsid w:val="78250553"/>
    <w:rsid w:val="782F13D2"/>
    <w:rsid w:val="786B418B"/>
    <w:rsid w:val="790463BB"/>
    <w:rsid w:val="79A92036"/>
    <w:rsid w:val="7A1C5986"/>
    <w:rsid w:val="7C0D5378"/>
    <w:rsid w:val="7C324FED"/>
    <w:rsid w:val="7C907F65"/>
    <w:rsid w:val="7D240E4D"/>
    <w:rsid w:val="7D44147C"/>
    <w:rsid w:val="7DBB7264"/>
    <w:rsid w:val="7E1F3C97"/>
    <w:rsid w:val="7EF23159"/>
    <w:rsid w:val="7EF63220"/>
    <w:rsid w:val="7FB80DB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36"/>
      <w:szCs w:val="48"/>
      <w:lang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4"/>
    <w:qFormat/>
    <w:uiPriority w:val="0"/>
    <w:pPr>
      <w:tabs>
        <w:tab w:val="left" w:pos="360"/>
        <w:tab w:val="left" w:pos="482"/>
        <w:tab w:val="right" w:leader="dot" w:pos="8455"/>
        <w:tab w:val="right" w:leader="dot" w:pos="9061"/>
      </w:tabs>
      <w:spacing w:after="0" w:line="360" w:lineRule="auto"/>
    </w:pPr>
    <w:rPr>
      <w:rFonts w:ascii="Calibri" w:hAnsi="Calibri"/>
    </w:rPr>
  </w:style>
  <w:style w:type="character" w:styleId="12">
    <w:name w:val="Strong"/>
    <w:basedOn w:val="11"/>
    <w:qFormat/>
    <w:uiPriority w:val="0"/>
    <w:rPr>
      <w:b/>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_Style 9"/>
    <w:basedOn w:val="4"/>
    <w:next w:val="9"/>
    <w:unhideWhenUsed/>
    <w:qFormat/>
    <w:uiPriority w:val="99"/>
    <w:pPr>
      <w:ind w:firstLine="420" w:firstLineChars="200"/>
    </w:pPr>
    <w:rPr>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阿慕</cp:lastModifiedBy>
  <cp:lastPrinted>2023-11-06T06:49:00Z</cp:lastPrinted>
  <dcterms:modified xsi:type="dcterms:W3CDTF">2023-11-13T04:06:02Z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2CABB91504CA40519F9C6DB0C27AD255_13</vt:lpwstr>
  </property>
</Properties>
</file>