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福建省政府采购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货物和服务项目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公开招标文件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52"/>
          <w:szCs w:val="52"/>
          <w:highlight w:val="none"/>
        </w:rPr>
        <w:t>（预公告版）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项目名称：群专结合地质灾害监测预警项目（设备整机代工服务）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备案编号：CGXM-2023-350001-00382[2023]00222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项目编号：[350001]FJKT[GK]2023002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采购人：福建省地质工程勘察院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代理机构：福建康泰招标有限公司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编制时间：2023年02月</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第一章 投标邀请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福建康泰招标有限公司 采用公开招标方式组织 群专结合地质灾害监测预警项目（设备整机代工服务） （以下简称：“本项目”）的政府采购活动，现邀请供应商参加投标。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1、备案编号：CGXM-2023-350001-00382[2023]00222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2、项目编号：[350001]FJKT[GK]2023002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3、预算金额、最高限价：详见《采购标的一览表》。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4、招标内容及要求：详见《采购标的一览表》及招标文件第五章。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5、需要落实的政府采购政策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进口产品：进口产品，不适用于本项目。</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节能产品：节能产品按本招标文件规定执行。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环境标志产品：环境标志产品按本招标文件规定执行。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信息安全产品：信息安全产品按本招标文件规定执行。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信用记录：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按照下列规定执行：（1）（根据财库〔2016〕125号文件规定，供应商不得被列入失信被执行人、重大税收违法案件当事人名单、政府采购严重违法失信行为记录名单，投标人针对“信用记录查询结果”可自主提供证明材料，未提供该证明材料的不视为投标文件无效。（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招标文件一并存档），视为查询结果未存在投标人应被拒绝参与政府采购活动相关的信息。④查询结果存在投标人应被拒绝参与政府采购活动相关信息的，其资格审查不合格。（3）若此项规定与招标文件其他部分有矛盾的，以此项规定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促进中小企业发展的相关政策：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采购包1：专门采购包预留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面向的企业规模：中小企业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预留形式：专门采购包预留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预留比例：100%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6、投标人的资格要求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6.1法定条件：符合政府采购法第二十二条第一款规定的条件。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6.2特定条件：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87"/>
        <w:gridCol w:w="5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63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关于【一般资格证明文件中“提供财务状况报告(财务报告、或资信证明）”】的补充说明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投标人针对“财务状况报告(财务报告、或资信证明）”①投标人提供的财务报告复印件（成立年限按照投标截止时间推算）应符合下列规定： a.成立年限满1年及以上的投标人，提供经审计的2021年或2022年的年度财务报告。本招标文件中若有与此处不一致的，以此处补充说明为准。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本项目为服务类采购项目，本项目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标的对应的中小企业划分标准所属行业为“其他未列明行业”。</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6.3是否接受联合体投标：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采购包1：不接受</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rPr>
        <w:t>※根据上述资格要求，电子投标文件中应提交的“投标人的资格及资信证明文件”详见招标文件第四章。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7、招标文件的获取</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7.1、招标文件获取期限：详见招标公告或更正公告，若不一致，以更正公告为准。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7.3、获取地点及方式：注册账号后，通过福建省政府采购网上公开信息系统以下载方式获取。</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7.4、招标文件售价：0元。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8、投标截止</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8.1、投标截止时间：详见招标公告或更正公告，若不一致，以更正公告为准。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8.2、投标人应在投标截止时间前按照福建省政府采购网上公开信息系统设定的操作流程将电子投标文件上传至福建省政府采购网上公开信息系统，否则投标将被拒绝。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9、开标时间及地点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详见招标公告或更正公告，若不一致，以更正公告为准。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10、公告期限</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10.1、招标公告的公告期限：自财政部和福建省财政厅指定的政府采购信息发布媒体最先发布公告之日起5个工作日。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10.2、招标文件公告期限：招标文件随同招标公告一并发布，其公告期限与招标公告的公告期限保持一致。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11、采购人：福建省地质工程勘察院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地址： 福州市鼓楼区杨桥西路145号地矿大厦七楼</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邮编： 350001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联系人： 郭工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联系电话： 13905007545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12、代理机构：福建康泰招标有限公司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地址： 福建省福州市鼓楼区湖东路169号中闽天骜大厦第十三层02A单元</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邮编： 350001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联系人： 樊淑贞、陈东英</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联系电话： 0591-87803505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附1：账户信息</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b/>
                <w:bCs/>
                <w:i w:val="0"/>
                <w:iCs w:val="0"/>
                <w:caps w:val="0"/>
                <w:color w:val="auto"/>
                <w:spacing w:val="0"/>
                <w:sz w:val="21"/>
                <w:szCs w:val="21"/>
                <w:highlight w:val="none"/>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开户名称： 福建康泰招标有限公司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1、投标人应认真核对账户信息，将投标保证金汇入以上账户，并自行承担因汇错投标保证金而产生的一切后果。</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2、投标人在转账或电汇的凭证上应按照以下格式注明，以便核对：“（项目编号：***）的投标保证金”。</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附2：采购标的一览表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采购包预算金额（元）: 5,986,000.00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采购包最高限价（元）: 5,986,000.00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采购包保证金金额（元）: 59,860.00</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金属制品的制造业服务和金属加工服务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5,986,000.00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否</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第二章 投标人须知前附表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一、投标人须知前附表1</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
        <w:gridCol w:w="765"/>
        <w:gridCol w:w="7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序号</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（第三章）</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6.1</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是否组织现场考察或召开开标前答疑会：</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1：鉴于本项目代工的各设备电路原理图为保密技术资料，为了便于投标人准确了解设备技术要求，提供符合采购人要求的电路板（PCB）、外壳和整机结构设计方案，各潜在投标人可与采购人联系前往指定地点现场查阅相关技术资料（不得复制），统一查阅时间为：本项目报名截止时间后的第一个工作日上午9:00（北京时间），逾期不予接待；统一现场查阅地点：福州市仓山区建新镇冠浦路128号自然资源部丘陵山地地质灾害重点实验室。各潜在投标人可事先与采购人联系现场查阅事宜。联系人：郭先生，联系电话：13905007545。每家投标人只能授权一名人员参加，参加人员须在查阅相关资料前与采购人签订保密协议。潜在投标人进行现场查阅时须携带①本项目报名成功的证明材料复印件；②营业执照复印件（须加盖投标人单位公章）；③投标人单位出具的授权委托书（须加盖投标人单位公章、并附法定代表人身份证复印件及参加人员身份证复印件）；④参加人员的身份证原件。否则不予接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10.4</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投标文件的份数：</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（1）可读介质（光盘或U盘） 0 份：投标人应将其上传至福建省政府采购网上公开信息系统的电子投标文件在该可读介质中另存 0 份。</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3</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10.7-（1）</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是否允许中标人将本项目的非主体、非关键性工作进行分包：</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4</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10.8-（1）</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5</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12.1</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确定中标候选人名单：</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6</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12.2</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本项目中标人的确定（以采购包为单位）：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 采购人应在政府采购招投标管理办法规定的时限内确定中标人。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（2）若出现中标候选人并列情形，则按照下列方式确定中标人：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①招标文件规定的方式：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②若本款第①点规定方式为“无”，则按照下列方式确定：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③若本款第①、②点规定方式均为“无”，则按照下列方式确定：随机抽取。</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（3）本项目确定的中标人家数：</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7</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13.2</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8</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15.1-（2）</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9</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15.4</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招标文件的质疑</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（1）潜在投标人可在质疑时效期间内对招标文件以书面形式提出质疑。</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（2）质疑时效期间：应在依法获取招标文件之日起7个工作日内向 福建康泰招标有限公司 提出，依法获取招标文件的时间以福建省政府采购网上公开信息系统记载的为准。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10</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16.1</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监督管理部门： 福建省财政厅政府采购监督管理办公室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11</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18.1</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财政部和福建省财政厅指定的政府采购信息发布媒体（以下简称：“指定媒体”）：</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（1）中国政府采购网，网址www.ccgp.gov.cn。</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（2）中国政府采购网福建分网（福建省政府采购网），网址zfcg.czt.fujian.gov.cn。</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12</w:t>
            </w:r>
          </w:p>
        </w:tc>
        <w:tc>
          <w:tcPr>
            <w:tcW w:w="39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19</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其他事项：</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(1)本项目代理服务费：</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本项目收取代理服务费</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代理服务费用收取对象：中标/成交供应商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代理服务费收费标准：本项目代理服务费由中标人支付。代理服务费以中标价为基数进行计算，100万元以下的部分按1.5%收取，100万元-500万元（含）部分按0.8%收取，服务费按差额定率累进法计算。中标人应在领取中标通知书前以转账、电汇付款方式一次性向采购代理机构缴纳代理服务费。服务费缴纳账户信息：开户名：福建康泰招标有限公司，开户行：中信银行福州江滨路支行,账号：7612110182600018475。</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(2)其他：</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0"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备注</w:t>
            </w:r>
          </w:p>
        </w:tc>
        <w:tc>
          <w:tcPr>
            <w:tcW w:w="438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后有投标人须知前附表2，请勿遗漏。</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二、投标人须知前附表2</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
        <w:gridCol w:w="8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序号</w:t>
            </w:r>
          </w:p>
        </w:tc>
        <w:tc>
          <w:tcPr>
            <w:tcW w:w="4777"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w:t>
            </w:r>
          </w:p>
        </w:tc>
        <w:tc>
          <w:tcPr>
            <w:tcW w:w="4777"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（1）电子招标投标活动的专门规定适用本项目电子招标投标活动。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（2）将招标文件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无。</w:t>
            </w:r>
          </w:p>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的内容修正为下列内容：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无。</w:t>
            </w:r>
          </w:p>
          <w:p>
            <w:pPr>
              <w:keepNext w:val="0"/>
              <w:keepLines w:val="0"/>
              <w:widowControl/>
              <w:suppressLineNumbers w:val="0"/>
              <w:jc w:val="left"/>
              <w:rPr>
                <w:color w:val="auto"/>
                <w:highlight w:val="none"/>
              </w:rPr>
            </w:pPr>
            <w:r>
              <w:rPr>
                <w:rFonts w:hint="eastAsia" w:ascii="宋体" w:hAnsi="宋体" w:eastAsia="宋体" w:cs="宋体"/>
                <w:i w:val="0"/>
                <w:iCs w:val="0"/>
                <w:caps w:val="0"/>
                <w:color w:val="auto"/>
                <w:spacing w:val="0"/>
                <w:kern w:val="0"/>
                <w:sz w:val="21"/>
                <w:szCs w:val="21"/>
                <w:highlight w:val="none"/>
                <w:lang w:val="en-US" w:eastAsia="zh-CN" w:bidi="ar"/>
              </w:rPr>
              <w:t>后适用本项目的电子招标投标活动。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（3）将下列内容增列为招标文件的组成部分（以下简称：“增列内容”）适用本项目的电子招标投标活动，若增列内容与招标文件其他章节内容有冲突，应以增列内容为准：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①电子招标投标活动的具体操作流程以福建省政府采购网上公开信息系统设定的为准。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②关于电子投标文件：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a.投标人应按照福建省政府采购网上公开信息系统设定的评审节点编制电子投标文件，否则资格审查小组、评标委员会将按照不利于投标人的内容进行认定。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③关于证明材料或资料：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④关于“全称”、“投标人代表签字”及“加盖单位公章”：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a.在电子投标文件中，涉及“全称”和“投标人代表签字”的内容可使用打字录入方式完成。</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b.在电子投标文件中，涉及“加盖单位公章”的内容应使用投标人的CA证书完成，否则投标无效。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c.在电子投标文件中，若投标人按照本增列内容第④点第b项规定加盖其单位公章，则出现无全称、或投标人代表未签字等情形，不视为投标无效。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⑤关于投标人的CA证书：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a.投标人的CA证书应在系统规定时间内使用CA证书进行电子投标文件的解密操作，逾期未解密的视为放弃投标。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b.投标人的CA证书可采用信封（包括但不限于：信封、档案袋、文件袋等）作为外包装进行单独包装。外包装密封、不密封皆可。</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c.投标人的CA证书或外包装应标记“项目名称、项目编号、投标人的全称”等内容，以方便识别、使用。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d.投标人的CA证书应能正常、有效使用，否则产生不利后果由投标人承担责任。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⑥关于投标截止时间过后</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a.未按招标文件规定提交投标保证金的，其投标将按无效投标处理。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b.有下列情形之一的，其投标无效,其保证金不予退还或通过投标保函进行索赔：</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b1不同投标人的电子投标文件具有相同内部识别码；</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b2不同投标人的投标保证金从同一单位或个人的账户转出；</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b3投标人的投标保证金同一采购包下有其他投标人提交的投标保证金；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b4不同投标人存在串通投标的其他情形。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⑧其他：</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招标文件《第二章 投标人须知前附表》二、投标人须知前附表2中“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的内容修正为：“a.招标文件要求原件的，投标人在电子投标文件中可提供复印件（含扫描件），但同时应准备好原件备查【未能在规定时间内（接到书面通知后半小时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第三章 投标人须知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一、总则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1、适用范围</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1.1适用于招标文件载明项目的政府采购活动（以下简称：“本次采购活动”）。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2、定义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2.1“采购标的”指招标文件载明的需要采购的货物或服务。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2.2“潜在投标人”指按照招标文件第一章第7条规定获取招标文件且有意向参加本项目投标的供应商。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2.3“投标人”指按照招标文件第一章第7条规定获取招标文件并参加本项目投标的供应商。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2.4“单位负责人”指单位法定代表人或法律、法规规定代表单位行使职权的主要负责人。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2.5“投标人代表”指投标人的单位负责人或“单位负责人授权书”中载明的接受授权方。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3、合格投标人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3.1一般规定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（2）投标人的资格要求：详见招标文件第一章。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3.2若本项目接受联合体投标且投标人为联合体，则联合体各方应遵守本章第3.1条规定，同时还应遵守下列规定：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（1）联合体各方应提交联合体协议，联合体协议应符合招标文件规定。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（2）联合体各方不得再单独参加或与其他供应商另外组成联合体参加同一合同项下的投标。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（3）联合体各方应共同与采购人签订政府采购合同，就政府采购合同约定的事项对采购人承担连带责任。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（5）联合体一方放弃中标的，视为联合体整体放弃中标，联合体各方承担连带责任。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（6）如本项目不接受联合体投标而投标人为联合体的，或者本项目接受联合体投标但投标人组成的联合体不符合本章第3.2条规定的，投标无效。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4、投标费用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4.1除招标文件另有规定外，投标人应自行承担其参加本项目投标所涉及的一切费用。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三、招标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5.1招标文件由下述部分组成：</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（1）投标邀请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（2）投标人须知前附表（表1、2）</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（3）投标人须知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（4）资格审查与评标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（5）招标内容及要求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（6）政府采购合同（参考文本）</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（7）电子投标文件格式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（8）按照招标文件规定作为招标文件组成部分的其他内容（若有）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5.2招标文件的澄清或修改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 福建康泰招标有限公司 可对已发出的招标文件进行必要的澄清或修改，但不得对招标文件载明的采购标的和投标人的资格要求进行改变。</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（3）澄清或修改的内容可能改变招标文件载明的采购标的和投标人的资格要求的，本次采购活动结束， 福建康泰招标有限公司 将依法组织后续采购活动（包括但不限于：重新招标、采用其他方式采购等）。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6、现场考察或开标前答疑会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6.1是否组织现场考察或召开开标前答疑会：详见招标文件第二章。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7、更正公告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7.1若 福建康泰招标有限公司 发布更正公告，则更正公告及其所发布的内容或信息（包括但不限于：招标文件的澄清或修改、现场考察或答疑会的有关事宜等）作为招标文件组成部分，对投标人具有约束力。</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7.2更正公告作为 福建康泰招标有限公司 通知所有潜在投标人的书面形式。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8、终止公告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8.1若出现因重大变故导致采购任务取消情形， 福建康泰招标有限公司 可终止招标并发布终止公告。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8.2终止公告作为 福建康泰招标有限公司 通知所有潜在投标人的书面形式。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9、投标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9.1投标人可对招标文件载明的全部或部分采购包进行投标。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9.2投标人应对同一个采购包内的所有内容进行完整投标，否则投标无效。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9.3投标人代表只能接受一个投标人的授权参加投标，否则投标无效。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9.4单位负责人为同一人或存在直接控股、管理关系的不同供应商，不得同时参加同一合同项下的投标，否则投标无效。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9.5为本项目提供整体设计、规范编制或项目管理、监理、检测等服务的供应商，不得参加本项目除整体设计、规范编制和项目管理、监理、检测等服务外的采购活动，否则投标无效。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9.7有下列情形之一的，视为投标人串通投标，其投标无效：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（1）不同投标人的电子投标文件由同一单位或个人编制；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（2）不同投标人委托同一单位或个人办理投标事宜；</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（3）不同投标人的电子投标文件载明的项目管理成员或联系人员为同一人；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（4）不同投标人的电子投标文件异常一致或投标报价呈规律性差异；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（5）不同投标人的电子投标文件相互混装；</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（6）不同投标人的投标保证金从同一单位或个人的账户转出；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（7）有关法律、法规和规章及招标文件规定的其他串通投标情形。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10、电子投标文件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10.1电子投标文件的编制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（1）投标人应先仔细阅读招标文件的全部内容后，再进行电子投标文件的编制。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（2）电子投标文件应按照本章第10.2条规定编制其组成部分。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10.2电子投标文件由下述部分组成：</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（1）资格及资信证明部分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①投标函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②投标人的资格及资信证明文件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（2）报价部分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①开标一览表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②投标分项报价表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③招标文件规定的价格扣除证明材料（若有）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④招标文件规定的加分证明材料（若有）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（3）技术商务部分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①标的说明一览表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②技术和服务要求响应表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③商务条件响应表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④投标人提交的其他资料（若有）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⑤招标文件规定作为电子投标文件组成部分的其他内容（若有）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10.3电子投标文件的语言</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（1）除招标文件另有规定外，电子投标文件应使用中文文本，若有不同文本，以中文文本为准。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10.4投标文件的份数：详见招标文件第二章。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10.5电子投标文件的格式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（1）除招标文件另有规定外，电子投标文件应使用招标文件第七章规定的格式。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（2）除招标文件另有规定外，电子投标文件应使用不能擦去的墨料或墨水打印、书写或复印。</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（3）除招标文件另有规定外，电子投标文件应使用人民币作为计量货币。</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（4）除招标文件另有规定外，签署、盖章应遵守下列规定：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①电子投标文件应加盖投标人的单位公章。若投标人代表为单位授权的委托代理人，应提供“单位授权书”。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a.投标人代表签字确认；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b.加盖投标人的单位公章或校正章。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10.6投标报价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（1）投标报价超出最高限价将导致投标无效。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（2）最高限价由采购人根据价格测算情况，在预算金额的额度内合理设定。最高限价不得超出预算金额。</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10.7分包</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（1）是否允许中标人将本项目的非主体、非关键性工作进行分包：详见招标文件第二章。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（3）招标文件允许中标人将非主体、非关键性工作进行分包的项目，有下列情形之一的，中标人不得分包：</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①电子投标文件中未载明分包承担主体；</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②电子投标文件载明的分包承担主体不具备相应资质条件；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③电子投标文件载明的分包承担主体拟再次分包；</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④享受中小企业扶持政策获得政府采购合同的，小微企业不得将合同分包给大中型企业，中型企业不得将合同分包给大型企业。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10.8投标有效期</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（1）招标文件载明的投标有效期：详见招标文件第二章。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（2）电子投标文件承诺的投标有效期不得少于招标文件载明的投标有效期，否则投标无效。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10.9投标保证金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（1）投标保证金作为投标人按照招标文件规定履行相应投标责任、义务的约束及担保。</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（2）投标人以电子保函形式提交投标保证金的，保函的有效期应等于或长于电子投标文件承诺的投标有效期，否则投标无效。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（3）提交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③若本项目接受联合体投标且投标人为联合体，则联合体中的牵头方应按照本章第10.9条第（3）款第①、②点规定提交投标保证金。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※除招标文件另有规定外，未按照上述规定提交投标保证金将导致资格审查不合格。</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（4）退还</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①在投标截止时间前撤回已提交的电子投标文件的投标人，其投标保证金将在 福建康泰招标有限公司 收到投标人书面撤回通知之日起5个工作日内退回原账户。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②未中标人的投标保证金将在中标通知书发出之日起5个工作日内退回原账户。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③中标人的投标保证金将在政府采购合同签订之日起5个工作日内退回原账户；合同签订之日以福建省政府采购网上公开信息系统记载的为准。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④终止招标的， 福建康泰招标有限公司 将在终止公告发布之日起5个工作日内退回已收取的投标保证金及其在银行产生的孳息。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⑤除招标文件另有规定外，质疑或投诉涉及的投标人，若投标保证金尚未退还，则待质疑或投诉处理完毕后不计利息原额退还。</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※本章第10.9条第（4）款第①、②、③点规定的投标保证金退还时限不包括因投标人自身原因导致无法及时退还而增加的时间。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（6）有下列情形之一的，投标保证金将不予退还或通过投标保函进行索赔：</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①投标人串通投标；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②投标人提供虚假材料；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③投标人采取不正当手段诋毁、排挤其他投标人；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④投标截止时间后，投标人在投标有效期内撤销电子投标文件；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⑤招标文件规定的其他不予退还情形；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⑥中标人有下列情形之一的：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a.除不可抗力外，因中标人自身原因未在中标通知书要求的期限内与采购人签订政府采购合同；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b.未按照招标文件、投标文件的约定签订政府采购合同或提交履约保证金。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※若上述投标保证金不予退还情形给采购人（采购代理机构）造成损失，则投标人还要承担相应的赔偿责任。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10.10电子投标文件的提交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（1）一个投标人只能提交一个电子投标文件，并按照招标文件第一章规定在系统上完成上传、解密操作。</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10.11电子投标文件的补充、修改或撤回</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（1）投标截止时间前，投标人可对所提交的电子投标文件进行补充、修改或撤回，并书面通知 福建康泰招标有限公司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（2）补充、修改的内容应按照本章第10.5条第（4）款规定进行签署、盖章，并按照本章第10.10条规定提交，否则将被拒收。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※按照上述规定提交的补充、修改内容作为电子投标文件组成部分。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10.12除招标文件另有规定外，有下列情形之一的，投标无效：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（1）电子投标文件未按照招标文件要求签署、盖章；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（2）不符合招标文件中规定的资格要求；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（3）投标报价超过招标文件中规定的预算金额或最高限价；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（4）电子投标文件含有采购人不能接受的附加条件；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（5）有关法律、法规和规章及招标文件规定的其他无效情形。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五、开标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11、开标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11.1 福建康泰招标有限公司 将在招标文件载明的开标时间及地点主持召开开标会，并邀请投标人参加。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11.2开标会的主持人、唱标人、记录人及其他工作人员（若有）均由 福建康泰招标有限公司 派出，现场监督人员（若有）可由有关方面派出。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11.4开标会应遵守下列规定：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（5）若投标人未到开标现场参加开标会，也未通过远程参加开标会的，视同认可开标结果。</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11.5投标截止时间后，参加投标的投标人不足三家的，不进行开标。同时，本次采购活动结束， 福建康泰招标有限公司 将依法组织后续采购活动（包括但不限于：重新招标、采用其他方式采购等）。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11.6投标截止时间后撤销投标的处理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投标截止时间后，投标人在投标有效期内撤销投标的，其撤销投标的行为无效。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六、中标与政府采购合同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12、中标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12.1本项目推荐的中标候选人家数：详见招标文件第二章。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12.2本项目中标人的确定：详见招标文件第二章。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12.3中标公告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（1）中标人确定之日起2个工作日内， 福建康泰招标有限公司 将在招标文件载明的指定媒体以中标公告的形式发布中标结果。</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（2）中标公告的公告期限为1个工作日。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12.4中标通知书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（1）中标公告发布的同时， 福建康泰招标有限公司 将向中标人发出中标通知书。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（2）中标通知书发出后，采购人不得违法改变中标结果，中标人无正当理由不得放弃中标。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13、政府采购合同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13.2签订时限：详见须知前附表1的13.2。</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13.3政府采购合同的履行、违约责任和解决争议的方法等适用民法典。</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13.4采购人与中标人应根据政府采购合同的约定依法履行合同义务。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13.5政府采购合同履行过程中，采购人若需追加与合同标的相同的货物或服务，则追加采购金额不得超过原合同采购金额的10%。</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13.6中标人在政府采购合同履行过程中应遵守有关法律、法规和规章的强制性规定（即使前述强制性规定有可能在招标文件中未予列明）。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七、询问、质疑与投诉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14、询问</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14.1潜在投标人或投标人对本次采购活动的有关事项若有疑问，可向 福建康泰招标有限公司 提出询问， 福建康泰招标有限公司 将按照政府采购法及实施条例的有关规定进行答复。</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15、质疑</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（1）对招标文件提出质疑的，质疑人应为潜在投标人，且两者的身份、名称等均应保持一致。对采购过程、结果提出质疑的，质疑人应为投标人，且两者的身份、名称等均应保持一致。</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（2）质疑人应按照招标文件第二章规定方式提交质疑函。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（3）质疑函应包括下列主要内容：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①质疑人的基本信息，至少包括：全称、地址、邮政编码等；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②所质疑项目的基本信息，至少包括：项目编号、项目名称等；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③所质疑的具体事项（以下简称：“质疑事项”）；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⑤针对质疑事项导致质疑人自身权益受到损害的必要证明材料，至少包括：</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a.质疑人代表的身份证明材料：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a2若本项目接受自然人投标且质疑人为自然人的，提供本人的身份证复印件。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b.其他证明材料（即事实依据和必要的法律依据）包括但不限于下列材料：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b1所质疑的具体事项是与自己有利害关系的证明材料；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b2质疑函所述事实存在的证明材料，如：采购文件、采购过程或中标结果违法违规或不符合采购文件要求等证明材料；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b3依法应终止采购程序的证明材料；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b4应重新采购的证明材料；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b5采购文件、采购过程或中标、成交结果损害自己合法权益的证明材料等；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⑥质疑人代表及其联系方法的信息，至少包括：姓名、手机、电子信箱、邮寄地址等。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⑦提出质疑的日期。</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※质疑人为法人或其他组织的，质疑函应由单位负责人或委托代理人签字或盖章，并加盖投标人的单位公章。质疑人为自然人的，质疑函应由本人签字。</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15.2对不符合本章第15.1条规定的质疑，将按照下列规定进行处理：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（1）不符合其中第（1）、（2）条规定的，书面告知质疑人不予受理及其理由。</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（2）不符合其中第（3）条规定的，书面告知质疑人修改、补充后在规定时限内重新提交质疑函。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15.3对符合本章第15.1条规定的质疑，将按照政府采购法及实施条例、政府采购质疑和投诉办法的有关规定进行答复。</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15.4招标文件的质疑：详见招标文件第二章。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16、投诉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16.2投诉应有明确的请求和必要的证明材料，投诉的事项不得超出已质疑事项的范围。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八、政府采购政策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17、政府采购政策由财政部根据国家的经济和社会发展政策并会同国家有关部委制定，包括但不限于下列具体政策要求：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17.1进口产品指通过中国海关报关验放进入中国境内且产自关境外的产品，其中：</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（2）凡在海关特殊监管区域内企业生产或加工（包括从境外进口料件）销往境内其他地区的产品，不作为政府采购项下进口产品。</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（3）对从境外进入海关特殊监管区域，再经办理报关手续后从海关特殊监管区进入境内其他地区的产品，认定为进口产品。</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（4）招标文件列明不允许或未列明允许进口产品参加投标的，均视为拒绝进口产品参加投标。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（1）中小企业指符合下列条件的中型、小型、微型企业：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②符合中小企业划分标准的个体工商户，在政府采购活动中视同中小企业。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（2）在政府采购活动中，供应商提供的货物、工程或者服务符合下列情形的，享受本办法规定的中小企业扶持政策：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①在货物采购项目中，货物由中小企业制造，即货物由中小企业生产且使用该中小企业商号或者注册商标；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②在工程采购项目中，工程由中小企业承建，即工程施工单位为中小企业；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③在服务采购项目中，服务由中小企业承接，即提供服务的人员为中小企业依照《中华人民共和国劳动合同法》订立劳动合同的从业人员。</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在货物采购项目中，供应商提供的货物既有中小企业制造货物，也有大型企业制造货物的，不享受本办法规定的中小企业扶持政策。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以联合体形式参加政府采购活动，联合体各方均为中小企业的，联合体视同中小企业。其中，联合体各方均为小微企业的，联合体视同小微企业。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（3）投标人应当按照招标文件明确的采购标的对应行业的划分标准出具中小企业声明函。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①监狱企业参加采购活动时，应提供由省级以上监狱管理局、戒毒管理局（含新疆生产建设兵团）出具的属于监狱企业的证明文件。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②监狱企业视同小型、微型企业。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（5）残疾人福利性单位指同时符合下列条件的单位：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①安置的残疾人占本单位在职职工人数的比例不低于25%（含25%），并且安置的残疾人人数不少于10人（含10人）；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②依法与安置的每位残疾人签订了一年以上（含一年）的劳动合同或服务协议；</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③为安置的每位残疾人按月足额缴纳了基本养老保险、基本医疗保险、失业保险、工伤保险和生育保险等社会保险费；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④通过银行等金融机构向安置的每位残疾人，按月支付了不低于单位所在区县适用的经省级人民政府批准的月最低工资标准的工资；</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⑤提供本单位制造的货物、承担的工程或服务，或提供其他残疾人福利性单位制造的货物（不包括使用非残疾人福利性单位注册商标的货物）。</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17.5信用记录指由财政部确定的有关网站提供的相关主体信用信息。信用记录的查询及使用应符合财政部文件（财库[2016]125号）规定。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17.6为落实政府采购政策需满足的要求：详见招标文件第一章。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九、本项目的有关信息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18.1指定媒体：详见招标文件第二章。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18.2本项目的潜在投标人或投标人应随时关注指定媒体，否则产生不利后果由其自行承担。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十、其他事项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19、其他事项：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19.2其他：详见招标文件第二章。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第四章 资格审查与评标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一、资格审查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1、开标结束后，由 福建康泰招标有限公司 负责资格审查小组的组建及资格审查工作的组织。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1.1资格审查小组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资格审查小组由3人组成，并负责具体审查事务， 其中由采购人派出的采购人代表至少1人， 由福建康泰招标有限公司派出的工作人员至少1人， 其余1人可为采购人代表或福建康泰招标有限公司的工作人员。</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1.2资格审查的依据是招标文件和电子投标文件。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1.3资格审查的范围及内容：电子投标文件（资格及资信证明部分），具体如下：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（1）“投标函”；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（2）“投标人的资格及资信证明文件”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①一般资格证明文件：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5"/>
        <w:gridCol w:w="1762"/>
        <w:gridCol w:w="61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45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57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※备注说明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①投标人应根据自身实际情况提供上述资格要求的证明材料，格式可参考招标文件第七章提供。</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②投标人提供的相应证明材料复印件均应符合：内容完整、清晰、整洁，并由投标人加盖其单位公章。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②.其他资格证明文件：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87"/>
        <w:gridCol w:w="5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63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关于【一般资格证明文件中“提供财务状况报告(财务报告、或资信证明）”】的补充说明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投标人针对“财务状况报告(财务报告、或资信证明）”①投标人提供的财务报告复印件（成立年限按照投标截止时间推算）应符合下列规定： a.成立年限满1年及以上的投标人，提供经审计的2021年或2022年的年度财务报告。本招标文件中若有与此处不一致的，以此处补充说明为准。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本项目为服务类采购项目，本项目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标的对应的中小企业划分标准所属行业为“其他未列明行业”。</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1.4有下列情形之一的，资格审查不合格：</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未按照招标文件规定提交投标保证金</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资格审查不合格项：无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2、资格审查情况不得私自外泄，有关信息由 福建康泰招标有限公司 统一对外发布。</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3、资格审查合格的投标人不足三家的，不进行评标。同时，本次采购活动结束， 福建康泰招标有限公司 将依法组织后续采购活动（包括但不限于：重新招标、采用其他方式采购等）。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二、评标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4、资格审查结束后，由 福建康泰招标有限公司 负责评标委员会的组建及评标工作的组织。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5、评标委员会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由采购人代表和评审专家两部分共5人组成， 其中由福建省政府采购评审专家库产生的评审专家4人， 由采购人派出的采购人代表1人。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5.2评标委员会负责具体评标事务，并按照下列原则依法独立履行有关职责：</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（1）评标应保护国家利益、社会公共利益和各方当事人合法权益，提高采购效益，保证项目质量。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（2）评标应遵循公平、公正、科学、严谨和择优原则。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（3）评标的依据是招标文件和电子投标文件。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（4）应按照招标文件规定推荐中标候选人或确定中标人。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（5）评标应遵守下列评标纪律：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①评标情况不得私自外泄，有关信息由 福建康泰招标有限公司 统一对外发布。</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②对 福建康泰招标有限公司 或投标人提供的要求保密的资料，不得摘记翻印和外传。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③不得收受投标人或有关人员的任何礼物，不得串联鼓动其他人袒护某投标人。若与投标人存在利害关系，则应主动声明并回避。</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④全体评委应按照招标文件规定进行评标，一切认定事项应查有实据且不得弄虚作假。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⑤评标中应充分发扬民主，推荐中标候选人或确定中标人后要服从评标报告。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※对违反评标纪律的评委，将取消其评委资格，对评标工作造成严重损失者将予以通报批评乃至追究法律责任。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6、评标程序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6.1评标前的准备工作</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（1）全体评委应认真审阅招标文件，了解评委应履行或遵守的职责、义务和评标纪律。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6.2符合性审查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（1）评标委员会依据招标文件的实质性要求，对通过资格审查的电子投标文件进行符合性审查，以确定其是否满足招标文件的实质性要求。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（2）满足招标文件的实质性要求指电子投标文件对招标文件实质性要求的响应不存在重大偏差或保留。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（5）评标委员会对所有投标人都执行相同的程序和标准。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（6）有下列情形之一的，符合性审查不合格：</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①项目一般情形：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5"/>
        <w:gridCol w:w="2914"/>
        <w:gridCol w:w="45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2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42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符合审查要求概况</w:t>
            </w:r>
          </w:p>
        </w:tc>
        <w:tc>
          <w:tcPr>
            <w:tcW w:w="5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②本项目规定的其他情形：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技术符合性</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商务符合性</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投标人未在投标文件中完全响应招标文件第五章招标内容及要求中第“三、商务要求”全部条款的。（2）商务部分中不得出现报价部分的全部或部分的投标报价信息（或组成资料），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附加符合性：无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价格符合性：无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6.3澄清有关问题</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（3）电子投标文件报价出现前后不一致的，除招标文件另有规定外，按照下列规定修正：</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①开标一览表内容与电子投标文件中相应内容不一致的，以开标一览表为准；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②大写金额和小写金额不一致的，以大写金额为准；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③单价金额小数点或百分比有明显错位的，以开标一览表的总价为准，并修改单价；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④总价金额与按照单价汇总金额不一致的，以单价金额计算结果为准。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※同时出现两种以上不一致的，按照前款规定的顺序修正。修正后的报价应按照本章第6.3条第（1）、（2）款规定经投标人确认后产生约束力，投标人不确认的，其投标无效。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（4）关于细微偏差</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②评标委员会将以书面形式要求存在细微偏差的投标人在评标委员会规定的时间内予以补正。若无法补正，则评标委员会将按照不利于投标人的内容进行认定。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（5）关于投标描述（即电子投标文件中描述的内容）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①投标描述前后不一致且不涉及证明材料的：按照本章第6.3条第（1）、（2）款规定执行。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②投标描述与证明材料不一致或多份证明材料之间不一致的：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a.评标委员会将要求投标人进行书面澄清，并按照不利于投标人的内容进行评标。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6.4比较与评价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（1）按照本章第7条载明的评标方法和标准，对符合性审查合格的电子投标文件进行比较与评价。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（2）关于相同品牌产品（政府采购服务类项目不适用本条款规定）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a.招标文件规定的方式：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b.招标文件未规定的，采取随机抽取方式确定，其他投标无效。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a.招标文件规定的方式：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b.招标文件未规定的，采取随机抽取方式确定，其他同品牌投标人不作为中标候选人。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③非单一产品采购项目，多家投标人提供的核心产品品牌相同的，按照本章第6.4条第（2）款第①、②规定处理。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（3）漏（缺）项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①招标文件中要求列入报价的费用（含配置、功能），漏（缺）项的报价视为已经包括在投标总价中。</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②对多报项及赠送项的价格评标时不予核减，全部进入评标价评议。</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6.5推荐中标候选人：详见本章第7.2条规定。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6.6编写评标报告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（1）评标报告由评标委员会负责编写。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（2）评标报告应包括下列内容：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①招标公告刊登的媒体名称、开标日期和地点；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②投标人名单和评标委员会成员名单；</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③评标方法和标准；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④开标记录和评标情况及说明，包括无效投标人名单及原因；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⑤评标结果，包括中标候选人名单或确定的中标人；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⑥其他需要说明的情况，包括但不限于：评标过程中投标人的澄清、说明或补正，评委更换等。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6.8评委对需要共同认定的事项存在争议的，应按照少数服从多数的原则进行认定。持不同意见的评委应在评标报告上签署不同意见及理由，否则视为同意评标报告。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6.9在评标过程中发现投标人有下列情形之一的，评标委员会应认定其投标无效，并书面报告本项目监督管理部门：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（1）恶意串通（包括但不限于招标文件第三章第9.7条规定情形）；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（2）妨碍其他投标人的竞争行为；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（3）损害采购人或其他投标人的合法权益。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6.10评标过程中，有下列情形之一的，应予废标：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（1）符合性审查合格的投标人不足三家的；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（2）有关法律、法规和规章规定废标的情形。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※若废标，则本次采购活动结束， 福建康泰招标有限公司 将依法组织后续采购活动（包括但不限于：重新招标、采用其他方式采购等）。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7、评标方法和标准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7.1评标方法：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采购包1：综合评分法</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7.2评标标准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采购包1：综合评分法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（1）投标文件满足招标文件全部实质性要求，且按照评审因素的量化指标评审得分（即评标总得分）最高的投标人为中标候选人。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各项评审因素的设置如下：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价格项（F1×A1）满分为25.00分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技术项（F2×A2）满分为66.00分</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35"/>
        <w:gridCol w:w="602"/>
        <w:gridCol w:w="66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45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项目</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分值</w:t>
            </w:r>
          </w:p>
        </w:tc>
        <w:tc>
          <w:tcPr>
            <w:tcW w:w="57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1、技术和服务响应情况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根据投标人对本项目招标文件《第五章 招标内容及要求》“二、技术和服务要求”中的各项要求逐项响应、承诺等方面情况由评委进行评分：完全满足招标文件要求（按评审指标项计算，共计11项）的得33分，每负偏离一项扣3分，正偏离不加分。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2、代工需求分析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对本服务所涉及的代工设备的总体方案、功能特性、设计要点、设计难点、生产需求的分析及理解情况进行评分：对整体方案、功能特性理解透彻、要点难点、生产需求分析全面，且最大限度满足采购需求的得3分；对整体方案、功能特性理解到位、要点难点、生产需求分析基本全面，基本满足采购需求的得2分；仅笼统表述或对整体方案、功能特性理解不明确或要点难点、生产需求分析不够到位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3、PCB设计及生产方案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所有代工设备的PCB设计方案（至少包含板材选择、布线方案、生产工艺、测试方案）进行评分：板材选择、布线方案、生产工艺、测试方案合理、环节完整，且最大限度满足采购需求的得3分；板材选择、布线方案、生产工艺、测试方案基本合理、环节基本完整，且基本满足采购需求的得2分；仅笼统表述或板材选择、布线方案、生产工艺、测试方案简短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4、板级器件选型方案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所有代工设备的板级器件选型方案进行评分：方案完整、器件选型契合设备要求，且能够最大限度满足采购需求的得3分；方案基本完整、器件选型与设备要求基本符合，且基本满足采购需求的得2分；仅笼统表述、未展开详细说明但器件选型与设备要求基本符合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5、太阳能电池板方案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地表倾斜监测仪及拉线式地表位移监测仪的太阳能板设计方案进行评分：设计方案完整、结构合理、可行、选型晶片光电转化效率达到20%及以上的得3分；设计方案基本完整、结构基本合理、基本可行、选型晶片光电转化效率达到20%及以上的得2分；方案仅笼统表述（或结构部分合理）但选型晶片光电转化效率达到20%及以上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6、电池设计方案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地表倾斜监测仪及拉线式地表位移监测仪的电池设计方案进行评分：设计方案完整、电池类型选择合理可行、理论电池续航续航时间达到5年及以上的得3分；设计方案基本完整、电池类型选择基本合理、理论电池续航续航时间达到5年及以上的得2分；方案仅笼统表述（或电池类型选择部分合理）但理论电池续航续航时间达到5年及以上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7、结构防护方案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设计的所有代工设备的结构防护方案进行评分：结构防护方案设计完整、全面、合理可行、防尘防水等级达到IP67及以上的得3分；结构防护方案设计基本完整、基本合理可行、防尘防水等级达到IP67及以上的得2分；方案仅笼统表述（或设计部分合理）但防尘防水等级达到IP67及以上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8、设计图纸1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须根据采购要求中提供一体式拉线地表位移监测仪外壳设计模型进行深化设计并提供详细的外壳设计图纸，设计图纸完整、详细、合理、可行且最大限度满足采购要求的得3分；设计图纸基本完整、基本详细、可行且基本满足采购要求的得2分；设计图纸部分完整或设计内容与项目实际情况部分相符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8、设计图纸2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须根据采购要求中提供一体式地表倾斜监测仪外壳设计模型进行深化设计并提供详细的外壳设计图纸，设计图纸完整、详细、合理、可行且最大限度满足采购要求的得3分；设计图纸基本完整、基本详细、可行且基本满足采购要求的得2分；设计图纸部分完整或设计内容与项目实际情况部分相符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9、组装工艺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设计的所有代工设备的组装工艺进行评分：组装工艺针对性设计、工序合理，且最大限度满足采购需求的得3分；组装工艺设计和工序设计基本合理，且基本满足采购需求的得2分；仅笼统表述或组装工艺设计部分合理或工序设计部分合理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10、质检方案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所有代工设备的质检方案进行评分：对产品测试要点列举完整、质检方案设计充分合理，且最大限度满足采购需求的得3分；对产品测试要点列举基本完整、质检方案设计基本完整、基本满足采购需求的得2分；仅笼统表述或对产品测试要点列举部分完整或质检方案设计部分合理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11、包装方案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设计的所有代工设备的包装方案进行评分：包装方案设计合理、有抗震性能，且最大限度满足采购需求的得3分；包装方案设计和抗震性能基本合理、基本满足采购需求的得2分；仅笼统表述或包装方案设计和抗震性能部分合理的得1分；未提供的不得分。</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商务项（F3×A3）满分为9.00分</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35"/>
        <w:gridCol w:w="602"/>
        <w:gridCol w:w="66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5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项目</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分值</w:t>
            </w:r>
          </w:p>
        </w:tc>
        <w:tc>
          <w:tcPr>
            <w:tcW w:w="57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1、综合实力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投标人具有相关电子设备加工生产线的得3分。须提供生产线照片，未提供的不得分。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2、技术支持方案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技术支持方案（包括但不限于技术支持服务、处理技术问题、响应能力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3、返修方案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返修方案（包括但不限于采购人抽检后不合格的返修方案及供货后发现不合格品的退换货方案），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加分项（F4×A4）</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22"/>
        <w:gridCol w:w="600"/>
        <w:gridCol w:w="65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5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项目</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分值</w:t>
            </w:r>
          </w:p>
        </w:tc>
        <w:tc>
          <w:tcPr>
            <w:tcW w:w="572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（4）中标候选人排列规则顺序如下：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a.按照评标总得分（FA）由高到低顺序排列。</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b.评标总得分（FA）相同的，按照评标价（即价格扣除后的投标报价）由低到高顺序排列。</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c.评标总得分（FA）且评标价（即价格扣除后的投标报价）相同的并列。</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8、其他规定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8.1评标应全程保密且不得透露给任一投标人或与评标工作无关的人员。</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8.2评标将进行全程实时录音录像，录音录像资料随采购文件一并存档。</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8.4其他：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第五章 招标内容及要求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一、项目概况（采购标的）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投标人按合同包投标，对同一合同包内所有品目号内容投标时必须完整，评标与授标以合同包为单位。投标报价不得超出招标文件规定的最高限价。投标报价应包含投标货物及服务所涉及的所有费用，包括货物制造、包装、运输、装卸、税金、保险、安装、搬运、调试、验收、培训、检验、保修、招标代理服务费等一切相关费用，采购人不再支付任何费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2、投标人应对本项目具体情况了解，为本项目制定有关方案等；投标人应具备相应的生产能力，积极为本项目提供优质服务。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3、采购清单</w:t>
      </w:r>
    </w:p>
    <w:tbl>
      <w:tblPr>
        <w:tblStyle w:val="18"/>
        <w:tblW w:w="8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6"/>
        <w:gridCol w:w="935"/>
        <w:gridCol w:w="1674"/>
        <w:gridCol w:w="3152"/>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0" w:type="dxa"/>
            <w:tcBorders>
              <w:top w:val="single" w:color="000000" w:sz="12" w:space="0"/>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合同包</w:t>
            </w:r>
          </w:p>
        </w:tc>
        <w:tc>
          <w:tcPr>
            <w:tcW w:w="930" w:type="dxa"/>
            <w:tcBorders>
              <w:top w:val="single" w:color="000000" w:sz="12" w:space="0"/>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品目号</w:t>
            </w:r>
          </w:p>
        </w:tc>
        <w:tc>
          <w:tcPr>
            <w:tcW w:w="1665" w:type="dxa"/>
            <w:tcBorders>
              <w:top w:val="single" w:color="000000" w:sz="12" w:space="0"/>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采购标的</w:t>
            </w:r>
          </w:p>
        </w:tc>
        <w:tc>
          <w:tcPr>
            <w:tcW w:w="3135" w:type="dxa"/>
            <w:tcBorders>
              <w:top w:val="single" w:color="000000" w:sz="12" w:space="0"/>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代工产品名称</w:t>
            </w:r>
          </w:p>
        </w:tc>
        <w:tc>
          <w:tcPr>
            <w:tcW w:w="1350" w:type="dxa"/>
            <w:tcBorders>
              <w:top w:val="single" w:color="000000" w:sz="12" w:space="0"/>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数量（个）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0" w:type="dxa"/>
            <w:vMerge w:val="restart"/>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930" w:type="dxa"/>
            <w:vMerge w:val="restart"/>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1-1</w:t>
            </w:r>
          </w:p>
        </w:tc>
        <w:tc>
          <w:tcPr>
            <w:tcW w:w="1665" w:type="dxa"/>
            <w:vMerge w:val="restart"/>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自主研发监测设备整机代工服务</w:t>
            </w:r>
          </w:p>
        </w:tc>
        <w:tc>
          <w:tcPr>
            <w:tcW w:w="3135"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4G-Lora网关</w:t>
            </w:r>
          </w:p>
        </w:tc>
        <w:tc>
          <w:tcPr>
            <w:tcW w:w="1350"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0"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930"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1665"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3135"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雨量采集器</w:t>
            </w:r>
          </w:p>
        </w:tc>
        <w:tc>
          <w:tcPr>
            <w:tcW w:w="1350"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0"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930"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1665"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3135"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一体式拉线地表位移监测仪</w:t>
            </w:r>
          </w:p>
        </w:tc>
        <w:tc>
          <w:tcPr>
            <w:tcW w:w="1350"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0"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930"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1665"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3135"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一体式地表倾斜监测仪</w:t>
            </w:r>
          </w:p>
        </w:tc>
        <w:tc>
          <w:tcPr>
            <w:tcW w:w="1350"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0"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930"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1665" w:type="dxa"/>
            <w:vMerge w:val="continue"/>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rPr>
                <w:rFonts w:hint="eastAsia" w:ascii="宋体" w:hAnsi="宋体" w:eastAsia="宋体" w:cs="宋体"/>
                <w:color w:val="auto"/>
                <w:sz w:val="21"/>
                <w:szCs w:val="21"/>
                <w:highlight w:val="none"/>
              </w:rPr>
            </w:pPr>
          </w:p>
        </w:tc>
        <w:tc>
          <w:tcPr>
            <w:tcW w:w="3135"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报警控制器</w:t>
            </w:r>
          </w:p>
        </w:tc>
        <w:tc>
          <w:tcPr>
            <w:tcW w:w="1350" w:type="dxa"/>
            <w:tcBorders>
              <w:top w:val="nil"/>
              <w:left w:val="single" w:color="000000" w:sz="12" w:space="0"/>
              <w:bottom w:val="single" w:color="000000" w:sz="12" w:space="0"/>
              <w:right w:val="single" w:color="000000" w:sz="12" w:space="0"/>
            </w:tcBorders>
            <w:shd w:val="clear" w:color="auto" w:fill="FFFFFF"/>
            <w:tcMar>
              <w:top w:w="30" w:type="dxa"/>
              <w:left w:w="30" w:type="dxa"/>
              <w:right w:w="3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550</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w:t>
      </w:r>
      <w:r>
        <w:rPr>
          <w:rStyle w:val="20"/>
          <w:rFonts w:hint="eastAsia" w:ascii="宋体" w:hAnsi="宋体" w:eastAsia="宋体" w:cs="宋体"/>
          <w:i w:val="0"/>
          <w:iCs w:val="0"/>
          <w:caps w:val="0"/>
          <w:color w:val="auto"/>
          <w:spacing w:val="0"/>
          <w:sz w:val="24"/>
          <w:szCs w:val="24"/>
          <w:highlight w:val="none"/>
          <w:shd w:val="clear" w:fill="FFFFFF"/>
        </w:rPr>
        <w:t>本项目要求投标人须按照“3、采购清单”提供对应的投标分项报价表（分项报价表须体现“3、采购清单”中设备的数量、单价及总价），未按规定提供分项报价表的按无效投标处理。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二、技术和服务要求（以“★”标示的内容为不允许负偏离的实质性要求）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1、加工服务内容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（1）设备电路板方案设计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根据采购人提供的电路原理图进行电路板方案设计，所设计电路板需达到采购人要求的技术指标。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评审指标项2：</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（2）设备整机组装方案设计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根据采购人提供的技术要求，设计装配所需的外壳、太阳能电池板、线材、天线等必要配件。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评审指标项3：</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（3）设备生产</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整机技术方案及样机经采购人审核通过后，根据合同约定数量进行批量生产，包括但不仅限于PCB生产，电路板SMT，元器件和接插件焊接，线材生产，外壳生产，设备组装，程序烧写，测试，设备编码，标签铭牌粘贴，设备包装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评审指标项4：</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（4）二次开发支持</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采购人基于投标人提供的硬件进行程序二次开发，投标人需提供所有硬件设备各硬件单元驱动程序或者开发包，供采购人二次开发使用。投标人需提供开发支持，针对采购人提出的开发问题，投标人需派遣FAE工程师一个小时内到达现场进行协助处理，技术支持期限为三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评审指标项5：</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2、设备方案设计要求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（1）监测预警仪器设备的功能、技术参数符合本章各设备详细技术参数要求。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（2）所有设备均应按照采购人提供的原理图与外壳模型进行设计。PCB图纸、外壳图纸及样机应在要求的时间点提供给采购人进行确认。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（3）所有设备应提供完整的各硬件单元驱动程序或者开发包，用于采购人开发使用，投标人应提供全程的二次开发技术支持。</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评审指标项6：</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地表位移监测仪和地表倾斜监测仪应采用充电供电一体化设计，将太阳能电池板和电池集成于同一设备外壳内。设备需采用LoRa通信，监测设备与网关可实现自动组网，由网关统一接入互联网，各监测设备可从网关接收控制指令，需提供上述自组网功能的程序代码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（5）采购人将在供应完成后进行随机抽样，对各设备参数进行检测，如检测合格率达不到100%，按违约条款执行。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评审指标项7：</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3、各设备功能设计要求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（1）4G-LoRa网关设备功能及特点概述：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①根据采购人提供的网关电路图设计电路板、整机结构方案及整机制作服务。网关电路图中采用低功耗STM32单片机方案；主要板载LoRa、4G通信模组等电路，实现局域网内设备自组网，自动上线，掉线重连，局域网管理及数据和指令的上传下发等功能；服务内容包括电路板、电子元器件、外壳、天线、外设插接件、连接线等器材。</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②支持4G全网通FDD/TDD/LTE，支持DTU固件开发模式。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③支持监测设备自动加网，支持设备列表存储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④支持MQTT通信方式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⑤LoRa局域网支持设备同时在线数量不少于20台。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⑥整机静态功耗小于6mA，采购人将在设备生产完成后随机抽样进行检测；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⑦防护等级：IP67，采购人将在设备生产完成后随机抽样进行检测；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⑧工作环境：温度：-5℃～65℃ 湿度：≤100%RH，采购人将在设备生产完成后随机抽样进行检测；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⑨供电方式：电池和太阳能供电。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评审指标项8：</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（2）雨量采集器设备功能及特点概述：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①根据采购人提供的采集器电路图设计电路板、整机结构方案及整机制作服务。采集器电路图中采用低功耗STM32单片机方案，主要板载LoRa、对压敏数字型雨量传感器的数据采集、内部温湿度采集等电路，实现实时雨量的自动采集与自动上传数据、接收指令等功能，测量范围应在0～8m/min（毫米/分钟），测量精度应控制在±4%（日累积降雨量），分辨率应达到0.01mm，应按工作环境-5℃～65℃，0～100%RH与IP66的传感器防护等级进行设计；服务内容包括电路板、电子元器件、外壳、天线、外设插接件、连接线、外设传感器等器材，整机静态功耗&lt;6mA；</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②数据测量误差±4%（日累积降雨量）；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③降雨量分辨率：0.01mm，采购人将在设备生产完成后随机抽样进行检测；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④设备支持LoRa自组网通信；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⑤整机静态功耗小于6mA，采购人将在设备生产完成后随机抽样进行检测；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⑥防护等级：IP66，采购人将在设备生产完成后随机抽样进行检测；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⑦工作环境：温度：-5℃～65℃ 湿度：0～100%RH，能对设备内工作环境进行测量与上报，采购人将在设备生产完成后随机抽样进行检测；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⑧供电方式：电池和太阳能供电；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评审指标项9：</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（3）报警控制器设备功能及特点概述：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①根据采购人提供的采集器电路图设计电路板、整机结构方案及整机制作服务。采集器电路图中采用低功耗STM32单片机方案，主要板载LoRa、报警器喇叭电源控制电路、内部温湿度采集等电路，实现实时报警指令响应与自动上传状态数据、接收指令等功能，应按工作环境-40℃～80℃，0～100%RH与IP66的传感器防护等级进行设计；服务内容包括服务内容电路板、电子元器件、外壳、天线、外设插接件、连接线、外设传感器等器材，整机静态功耗&lt;6mA；</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②最大输出电流2A；</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③设备支持LoRa自组网通信；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④整机静态功耗小于6mA，采购人将在设备生产完成后随机抽样进行检测；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⑤防护等级：IP66，采购人将在设备生产完成后随机抽样进行检测；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⑥传感器工作环境：温度：-5℃～65℃，湿度：0～100%RH，能对设备内工作环境进行测量与上报，采购人将在设备生产完成后随机抽样进行检测；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⑦供电方式：太阳能供电；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评审指标项10：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（4）一体式拉线地表位移监测仪设备功能及特点概述：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①根据采购人提供的监测仪电路图设计电路板。根据采购人提供的整机外观图例进行整机外观及其内部的结构方案设计及整机制作服务。监测仪电路图中采用低功耗STM32单片机方案，主要有太阳能充放电管理系统、片内16位AD采集、LoRa、UART、精密供电源、电池与太阳能充电电压采样、内部温湿度采集等电路，实现自动采集裂缝变化量，自动上传数据、接收指令等功能，测量精度为0.05mm；服务内容包括电路板、电子元器件、外壳（采用模具和CNC方式制作）、太阳能电池板（采用定制方式）、天线、外设插接件、连接线、内置电池等器材（位移传感器由采购人提供），整机静态待机功耗应控制在≤25uA，太阳能最大充电功率应满足≥1.5W，电池最大容量应满足≥20000mAH，采购人将对电池容量进行随机抽样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②测量范围：0～1000mm；</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③测量精度：±0.25%F·S，采购人将在设备生产完成后进行随机抽样进行检测；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④设备支持LoRa自组网通信；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⑤整机静态待机功耗≤25uA，自供电系统应保证在无阳光、无外部破环情况下，至少待机工作4年。采购人将在设备生产完成后随机抽样进行检测；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⑥防护等级：IP67，采购人将在设备生产完成后随机抽样进行检测；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⑦工作环境：温度：-5℃～65℃ 湿度：0～100%RH，能对设备内工作环境进行测量与上报，采购人将在设备生产完成后随机抽样进行检测；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⑧供电方式：内部电池和太阳能供电；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⑨该设备应满足充电供电一体化设计，将太阳能电池板及电池集成与同一外壳结构中，同时保证美观性，控制设备体积与实现易于施工安装的设计。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外壳设计模型如下图所示：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drawing>
          <wp:inline distT="0" distB="0" distL="114300" distR="114300">
            <wp:extent cx="4185920" cy="2771140"/>
            <wp:effectExtent l="0" t="0" r="5080" b="1016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4185920" cy="2771140"/>
                    </a:xfrm>
                    <a:prstGeom prst="rect">
                      <a:avLst/>
                    </a:prstGeom>
                    <a:noFill/>
                    <a:ln w="9525">
                      <a:noFill/>
                    </a:ln>
                  </pic:spPr>
                </pic:pic>
              </a:graphicData>
            </a:graphic>
          </wp:inline>
        </w:drawing>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⑩裂缝拉线传感器应满足测量范围：0～1000mm，同时应预先至少引出40cm拉线出线，并做易于施工安装的接口设计。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u w:val="single"/>
          <w:shd w:val="clear" w:fill="FFFFFF"/>
        </w:rPr>
        <w:t>评审指标项11：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（5）一体式地表倾斜监测仪设备功能及特点概述：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①根据采购人提供的监测仪电路图设计电路板。根据采购人提供的整机外观图例进行整机外观及其内部的结构方案设计及整机制作服务。采集器电路图中采用低功耗STM32单片机方案，主要有太阳能充放电管理系统、板载LoRa、SPI、UART、精密供电源、电池与太阳能充电电压采样、内部温湿度采集等电路，实现自动采集三轴倾角，自动上传数据、接收指令等功能，测量精度为0.01°；服务内容包括电路板、电子元器件、外壳（采用模具和CNC方式制作）、太阳能电池板（采用定制方式）、天线、外设插接件、连接线、内置电池等器材（倾角传感器由采购人提供），整机静态待机功耗应控制在≤25uA，太阳能最大充电功率应满足≥1.5W，电池最大容量应满足≥20000mAH，采购人将对电池容量进行随机抽样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②测量范围：±30°；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③测量精度：±0.01°，采购人将在设备生产完成后进行随机抽样进行检测；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④设备支持LoRa自组网通信；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⑤整机静态待机功耗≤25uA，自供电系统应保证在无阳光、无外部破环情况下，至少待机工作3年。采购人将在设备生产完成后随机抽样进行检测；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⑥防护等级：IP67，采购人将在设备生产完成后随机抽样进行检测；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⑦工作环境：温度：-5℃～65℃ 度：0～100%RH，能对设备内工作环境进行测量与上报，采购人将在设备生产完成后随机抽样进行检测；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⑧供电方式：太阳能供电；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⑨该设备应满足充电供电一体化设计，将太阳能电池板及电池集成与同一外壳结构中，同时保证美观性，控制设备体积与实现易于施工安装的设计。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外壳设计模型如下图所示：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drawing>
          <wp:inline distT="0" distB="0" distL="114300" distR="114300">
            <wp:extent cx="4508500" cy="2985135"/>
            <wp:effectExtent l="0" t="0" r="6350" b="571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6"/>
                    <a:stretch>
                      <a:fillRect/>
                    </a:stretch>
                  </pic:blipFill>
                  <pic:spPr>
                    <a:xfrm>
                      <a:off x="0" y="0"/>
                      <a:ext cx="4508500" cy="2985135"/>
                    </a:xfrm>
                    <a:prstGeom prst="rect">
                      <a:avLst/>
                    </a:prstGeom>
                    <a:noFill/>
                    <a:ln w="9525">
                      <a:noFill/>
                    </a:ln>
                  </pic:spPr>
                </pic:pic>
              </a:graphicData>
            </a:graphic>
          </wp:inline>
        </w:drawing>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⑩该设备应标识设备信息及安装方向，便于倾角监测仪的施工安装与后续测量的信息准确度。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三、商务要求（以“★”标示的内容为不允许负偏离的实质性要求）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自合同签订之日起3日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验收合格后交付使用。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1、期次1，说明：详见本项目招标文件第五章其他商务要求“9、验收标准”。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1、交付所有品种的整机和配件后，达到付款条件起10日，支付合同总金额的70.00%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2、最终验收通过后，达到付款条件起10日，支付合同总金额的30.00%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是否收取履约保证金：是。履约保证金百分比：5%。说明：签订采购合同前中标人应以银行保函形式向采购人缴纳合同总金额的5%作为履约保证金，在服务期满后一次性退还。中标人必须开具见索即付（无条件支付）的银行保函，且保函有效期（即到期时间）必须涵盖整个项目服务期。</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其他商务要求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90" w:afterAutospacing="0" w:line="480" w:lineRule="atLeast"/>
        <w:ind w:left="0" w:right="0" w:firstLine="420"/>
        <w:rPr>
          <w:rFonts w:hint="eastAsia" w:ascii="宋体" w:hAnsi="宋体" w:eastAsia="宋体" w:cs="宋体"/>
          <w:color w:val="auto"/>
          <w:highlight w:val="none"/>
        </w:rPr>
      </w:pPr>
      <w:r>
        <w:rPr>
          <w:rStyle w:val="20"/>
          <w:rFonts w:hint="eastAsia" w:ascii="宋体" w:hAnsi="宋体" w:eastAsia="宋体" w:cs="宋体"/>
          <w:i w:val="0"/>
          <w:iCs w:val="0"/>
          <w:caps w:val="0"/>
          <w:color w:val="auto"/>
          <w:spacing w:val="0"/>
          <w:sz w:val="24"/>
          <w:szCs w:val="24"/>
          <w:highlight w:val="none"/>
          <w:shd w:val="clear" w:fill="FFFFFF"/>
        </w:rPr>
        <w:t>★8、交货时间补充说明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90" w:afterAutospacing="0" w:line="480" w:lineRule="atLeast"/>
        <w:ind w:left="0" w:right="0" w:firstLine="48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签订合同后三天内提交电路板和整机结构设计方案及五款设备样机（整机）各两套及单片机底层代码供采购人进行功能测试，功能测试通过并收到中标人提供材料后二十天内交付所有品种的整机和安装配件。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r>
        <w:rPr>
          <w:rStyle w:val="20"/>
          <w:rFonts w:hint="eastAsia" w:ascii="宋体" w:hAnsi="宋体" w:eastAsia="宋体" w:cs="宋体"/>
          <w:i w:val="0"/>
          <w:iCs w:val="0"/>
          <w:caps w:val="0"/>
          <w:color w:val="auto"/>
          <w:spacing w:val="0"/>
          <w:kern w:val="0"/>
          <w:sz w:val="24"/>
          <w:szCs w:val="24"/>
          <w:highlight w:val="none"/>
          <w:shd w:val="clear" w:fill="FFFFFF"/>
          <w:lang w:val="en-US" w:eastAsia="zh-CN" w:bidi="ar"/>
        </w:rPr>
        <w:t>9、验收标准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9.1初验：按产品质量检测标准（以采购要求为准）验收。中标人必须在验收现场提供必要的技术支持。如发现设备与合同规定不符，采购人有权拒绝接受并向中标人提出索赔。如代工设备在保证期内被证明存在缺陷，包括潜在的缺陷或使用不合适的材料，采购人有权凭有关证明文件向中标人提出索赔。</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9.2终验：所有代工设备交付两个月后，采购人未发现提供设备有质量问题，视为最终验收通过。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r>
        <w:rPr>
          <w:rStyle w:val="20"/>
          <w:rFonts w:hint="eastAsia" w:ascii="宋体" w:hAnsi="宋体" w:eastAsia="宋体" w:cs="宋体"/>
          <w:i w:val="0"/>
          <w:iCs w:val="0"/>
          <w:caps w:val="0"/>
          <w:color w:val="auto"/>
          <w:spacing w:val="0"/>
          <w:kern w:val="0"/>
          <w:sz w:val="24"/>
          <w:szCs w:val="24"/>
          <w:highlight w:val="none"/>
          <w:shd w:val="clear" w:fill="FFFFFF"/>
          <w:lang w:val="en-US" w:eastAsia="zh-CN" w:bidi="ar"/>
        </w:rPr>
        <w:t>10、售后服务要求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10.1质保期：所有设备的质保期均为一年，自验收合格之日起开始计算。在质量保证期内货物运行发生故障时中标人在接到采购人故障通知后24小时内响应。</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10.2质保期结束后，中标人仍应负责对设备提供三年技术支持服务，免收服务费</w:t>
      </w:r>
      <w:r>
        <w:rPr>
          <w:rStyle w:val="20"/>
          <w:rFonts w:hint="eastAsia" w:ascii="宋体" w:hAnsi="宋体" w:eastAsia="宋体" w:cs="宋体"/>
          <w:i w:val="0"/>
          <w:iCs w:val="0"/>
          <w:caps w:val="0"/>
          <w:color w:val="auto"/>
          <w:spacing w:val="0"/>
          <w:kern w:val="0"/>
          <w:sz w:val="24"/>
          <w:szCs w:val="24"/>
          <w:highlight w:val="none"/>
          <w:shd w:val="clear" w:fill="FFFFFF"/>
          <w:lang w:val="en-US" w:eastAsia="zh-CN" w:bidi="ar"/>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r>
        <w:rPr>
          <w:rStyle w:val="20"/>
          <w:rFonts w:hint="eastAsia" w:ascii="宋体" w:hAnsi="宋体" w:eastAsia="宋体" w:cs="宋体"/>
          <w:i w:val="0"/>
          <w:iCs w:val="0"/>
          <w:caps w:val="0"/>
          <w:color w:val="auto"/>
          <w:spacing w:val="0"/>
          <w:kern w:val="0"/>
          <w:sz w:val="24"/>
          <w:szCs w:val="24"/>
          <w:highlight w:val="none"/>
          <w:shd w:val="clear" w:fill="FFFFFF"/>
          <w:lang w:val="en-US" w:eastAsia="zh-CN" w:bidi="ar"/>
        </w:rPr>
        <w:t>11、违约责任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11.1中标人不能交货或不能完成合同的（不可抗力因素造成的除外），采购人有权没收履约保证金并终止合同。</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11.2因中标人原因造成采购合同无法按时签订的，视为中标人违约，对采购人造成的损失的，中标人还需另行支付相应的赔偿。</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11.3因中标人原因发生重大质量事故，除依约承担赔偿责任外，还将按有关质量管理办法规定执行。同时，采购人有权保留更换中标人的权利，并报相关行政主管部门处罚。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11.4中标人不得以任何名义和理由进行分包或转包。如有发现，视为中标人违约，采购人有权终止合同，对采购人造成损失的，需另行支付相应的赔偿。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四、其他事项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1、除招标文件另有规定外，若出现有关法律、法规和规章有强制性规定但招标文件未列明的情形，则投标人应按照有关法律、法规和规章强制性规定执行。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2、其他：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第六章 政府采购合同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参考文本</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合同编号：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auto"/>
          <w:sz w:val="36"/>
          <w:szCs w:val="36"/>
          <w:highlight w:val="none"/>
        </w:rPr>
      </w:pPr>
      <w:r>
        <w:rPr>
          <w:rFonts w:hint="eastAsia" w:ascii="宋体" w:hAnsi="宋体" w:eastAsia="宋体" w:cs="宋体"/>
          <w:b/>
          <w:bCs/>
          <w:i w:val="0"/>
          <w:iCs w:val="0"/>
          <w:caps w:val="0"/>
          <w:color w:val="auto"/>
          <w:spacing w:val="0"/>
          <w:sz w:val="36"/>
          <w:szCs w:val="36"/>
          <w:highlight w:val="none"/>
          <w:shd w:val="clear" w:fill="FFFFFF"/>
        </w:rPr>
        <w:t>福建省政府采购合同（服务类）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 w:lineRule="atLeast"/>
        <w:ind w:left="0" w:right="0" w:firstLine="0"/>
        <w:jc w:val="both"/>
        <w:rPr>
          <w:rFonts w:hint="eastAsia" w:ascii="宋体" w:hAnsi="宋体" w:eastAsia="宋体" w:cs="宋体"/>
          <w:i w:val="0"/>
          <w:iCs w:val="0"/>
          <w:caps w:val="0"/>
          <w:color w:val="auto"/>
          <w:spacing w:val="0"/>
          <w:sz w:val="24"/>
          <w:szCs w:val="24"/>
          <w:highlight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1.签订合同应遵守《中华人民共和国政府采购法》及其实施条例、《中华人民共和国民法典》等法律法规及其他有关规定。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3.政府有关主管部门对若干合同有规范文本的，可使用相应合同文本。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4.本合同范本仅供参考，采购人应当根据采购项目的实际需求对合同条款进行修改、补充。</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住所地：________________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联系人：________________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传真：________________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电子邮箱：________________</w:t>
      </w:r>
    </w:p>
    <w:p>
      <w:pPr>
        <w:keepNext w:val="0"/>
        <w:keepLines w:val="0"/>
        <w:widowControl/>
        <w:suppressLineNumbers w:val="0"/>
        <w:spacing w:before="0" w:beforeAutospacing="0" w:after="0" w:afterAutospacing="0"/>
        <w:ind w:left="0" w:right="0"/>
        <w:jc w:val="left"/>
        <w:rPr>
          <w:color w:val="auto"/>
          <w:highlight w:val="none"/>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乙方： ________________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住所地： ________________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传真：________________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电子邮箱：________________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根据项目编号为___________ 的 __________项目（以下简称：“本项目”）的采购结果，遵循平等、自愿、公平和诚实信用的原则，双方签署本合同，具体内容如下：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一、合同组成部分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1.1本合同条款及附件；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1.2采购文件及其附件、补充文件；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1.3乙方的响应文件及其附件、补充文件；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1.4其他文件或材料：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二、合同标的</w:t>
      </w:r>
    </w:p>
    <w:p>
      <w:pPr>
        <w:keepNext w:val="0"/>
        <w:keepLines w:val="0"/>
        <w:widowControl/>
        <w:suppressLineNumbers w:val="0"/>
        <w:spacing w:before="0" w:beforeAutospacing="0" w:after="0" w:afterAutospacing="0"/>
        <w:ind w:left="0" w:right="0"/>
        <w:jc w:val="left"/>
        <w:rPr>
          <w:color w:val="auto"/>
          <w:highlight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三、价格形式及合同价款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3.1价格形式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固定单价合同。完成约定服务事项的含税合同单价为：人民币（大写）元（￥ _____________元）。</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固定总价合同。完成约定服务事项的含税服务费用为：人民币（大写）元（￥_____________ 元）。</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其他方式。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3.2合同价款包含范围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3.3其他需说明的事项：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四、合同标的及服务范围、地点和时间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4.1项目名称： 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4.2服务范围：_____________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4.3服务地点：_____________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4.4服务完成时间：_____________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五、服务内容、质量标准和要求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5.1服务工作量的计量方式：_____________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5.2服务内容：_____________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5.3技术保障、服务人员组成、所涉及的货物的质量标准：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（1）服务技术保障：_____________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（2）服务人员组成：_____________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（3）服务设备及物资投入及质量标准：_____________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5.4服务质量标准及要求：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5.4.3其他要求：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六、服务履约验收或考核</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七、甲方的权利与义务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7.1甲方委派___________为联系人，联系方式 ___________，负责与乙方联系。如甲方联系人发生变更，甲方应书面告知乙方。</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7.2甲方应为乙方开展服务工作提供必要的工作条件，以及对内对外沟通和配合协助。</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7.3甲方应于___________之前提供服务所需的全部资料，并对所提供材料真实性、完整性、合法性负责。</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7.5甲方应按本合同约定及时足额支付服务费用及相关费用。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7.6其他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八、乙方的权利与义务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8.1乙方委派___________为联系人，联系方式 ___________，负责与甲方联系。如乙方联系人发生变更，乙方应书面告知甲方</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8.2乙方应国家法律法规和{{乙方的权利与义务-响应要求-福建}}等要求开展{{乙方的权利与义务-开展服务-福建}}服务；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8.3乙方及其所委派服务人员应按标准或协议约定方式出具服务成果，对并其真实性和合法性负法律责任；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8.5乙方对服务业务应当单独建档，保存完整的工作记录，并对服务过程使用和暂存甲方的文件、材料和财物应当妥善保管。</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8.6服务工作结束后,乙方将根据情况对甲方服务相关的管理制度及其他事项等提出改进意见。</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8.7其他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九、资金支付方式、时间和条件</w:t>
      </w:r>
    </w:p>
    <w:p>
      <w:pPr>
        <w:keepNext w:val="0"/>
        <w:keepLines w:val="0"/>
        <w:widowControl/>
        <w:suppressLineNumbers w:val="0"/>
        <w:spacing w:before="0" w:beforeAutospacing="0" w:after="0" w:afterAutospacing="0"/>
        <w:ind w:left="0" w:right="0"/>
        <w:jc w:val="left"/>
        <w:rPr>
          <w:color w:val="auto"/>
          <w:highlight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十、履约保证金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□有，□无。具体如下：（按照采购文件规定填写）。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10.1乙方向甲方缴纳人民币 / 元作为本合同的履约保证金。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10.2履约保证金缴纳形式：支票/汇票/电汇/保函等非现金形式。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10.3履约保证金合同履行完毕前有效，合同履行完毕后一次性结清退还。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十一、合同期限</w:t>
      </w:r>
    </w:p>
    <w:p>
      <w:pPr>
        <w:keepNext w:val="0"/>
        <w:keepLines w:val="0"/>
        <w:widowControl/>
        <w:suppressLineNumbers w:val="0"/>
        <w:spacing w:before="0" w:beforeAutospacing="0" w:after="0" w:afterAutospacing="0"/>
        <w:ind w:left="0" w:right="0"/>
        <w:jc w:val="left"/>
        <w:rPr>
          <w:color w:val="auto"/>
          <w:highlight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十二、保密条款</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12.1对于在采购和合同履行过程中所获悉的属于保密的内容，甲、乙双方均负有保密义务。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十三、违约责任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13.1甲方违约责任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（1）甲方无正当理由拒绝乙方提供合格服务的，甲方应向乙方偿付所拒收合同总价________的违约金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（2）甲方无故逾期验收和办理合同款项支付手续的,甲方应按逾期付款总额每日________向乙方支付违约金。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（3）其他违约情形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13.2乙方违约责任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（1）乙方逾期履行服务的，乙方应按逾期交付总额每日________向甲方支付违约金，由甲方从待付货款中扣除。乙方无正当理由逾期超过约定日期________仍不能交付的，视为“乙方不按合同约定履约”；</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（2）乙方所履行的服务不符合合同规定及《采购文件》规定标准的，甲方有权拒绝，乙方愿意整改但逾期履行的，按乙方逾期履行处理。乙方拒绝整改的，视为“乙方不按合同约定履约”</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（3）乙方不按合同约定履约的，甲方可以解除采购合同，并对乙方已缴纳的履约保证金作“不予退还”处理。同时，乙方须按以下约定向甲方支付违约金：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（4）其他违约情形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十四、不可抗力事件处理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十五、解决争议的方法</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15.1甲、乙双方协商解决。</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15.2若协商解决不成，则通过下列途径之一解决：</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□提交仲裁委员会仲裁，具体如下：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□向人民法院提起诉讼，具体如下：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十六、合同其他条款</w:t>
      </w:r>
    </w:p>
    <w:p>
      <w:pPr>
        <w:keepNext w:val="0"/>
        <w:keepLines w:val="0"/>
        <w:widowControl/>
        <w:suppressLineNumbers w:val="0"/>
        <w:spacing w:before="0" w:beforeAutospacing="0" w:after="0" w:afterAutospacing="0"/>
        <w:ind w:left="0" w:right="0"/>
        <w:jc w:val="left"/>
        <w:rPr>
          <w:color w:val="auto"/>
          <w:highlight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十七、其他约定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17.1合同文件与本合同具有同等法律效力。</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17.3本合同未尽事宜，遵照《中华人民共和国民法典》有关条文执行。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17.4本合同正本一式_______份，具有同等法律效力，甲方、乙方各执_______份；副本_______份，_______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17.5本合同已用于政府采购合同融资，为本项目提供合同融资的金融机构为：_______，甲乙双方应当按照融资合同的约定进行资金使用及款项支付。</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中标（成交）供应商应于采购合同签订之日起_______内，向发放政采贷的金融机构提交政府采购中标（成交）通知书和政府采购合同，贷款金额以政府采购合同金额为限。</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17.6其他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十八、合同附件</w:t>
      </w:r>
    </w:p>
    <w:p>
      <w:pPr>
        <w:keepNext w:val="0"/>
        <w:keepLines w:val="0"/>
        <w:widowControl/>
        <w:suppressLineNumbers w:val="0"/>
        <w:spacing w:before="0" w:beforeAutospacing="0" w:after="240" w:afterAutospacing="0"/>
        <w:ind w:left="0" w:right="0"/>
        <w:jc w:val="left"/>
        <w:rPr>
          <w:color w:val="auto"/>
          <w:highlight w:val="none"/>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甲方（采购人）：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法定（授权）代表人：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纳税人识别号：</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开户银行：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账号：</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乙方（中标或成交人）：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法定（授权）代表人：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纳税人识别号：</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开户银行：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账号：</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签订地点：_____________</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签订日期：____年___月___日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第七章 电子投标文件格式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1、除招标文件另有规定外，本章中：</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1.1涉及投标人的“全称”：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（1）不接受联合体投标的，指投标人的全称。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（2）接受联合体投标且投标人为联合体的，指牵头方的全称并加注（联合体牵头方），即应表述为：“牵头方的全称（联合体牵头方）”。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1.2涉及投标人“加盖单位公章”：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（1）不接受联合体投标的，指加盖投标人的单位公章。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（2）接受联合体投标且投标人为联合体的，指加盖联合体牵头方的单位公章。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1.3涉及“投标人代表签字”：</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（1）不接受联合体投标的，指由投标人的单位负责人或其授权的委托代理人签字，由委托代理人签字的，应提供“单位授权书”。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（2）接受联合体投标且投标人为联合体的，指由联合体牵头方的单位负责人或其授权的委托代理人签字，由委托代理人签字的，应提供“单位授权书”。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1.4“其他组织”指合伙企业、非企业专业服务机构、个体工商户、农村承包经营户等。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1.5“自然人”指具有完全民事行为能力、能够承担民事责任和义务的中国公民。</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2、除招标文件另有规定外，本章中“投标人的资格及资信证明文件”：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2.1投标人应按照招标文件第四章第1.3条第（2）款规定及本章规定进行编制，如有必要，可增加附页，附页作为资格及资信文件的组成部分。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3、投标人对电子投标文件的索引应编制页码。</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4、本章提供格式仅供参考，投标人应根据自身实际情况制作电子投标文件。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封面格式(资格及资信证明部分)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（资格及资信证明部分）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二、投标人的资格及资信证明文件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一、投标函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兹收到贵单位关于</w:t>
      </w:r>
      <w:r>
        <w:rPr>
          <w:rFonts w:hint="eastAsia" w:ascii="宋体" w:hAnsi="宋体" w:eastAsia="宋体" w:cs="宋体"/>
          <w:color w:val="auto"/>
          <w:highlight w:val="none"/>
          <w:u w:val="single"/>
        </w:rPr>
        <w:t>（填写“项目名称”） </w:t>
      </w:r>
      <w:r>
        <w:rPr>
          <w:rFonts w:hint="eastAsia" w:ascii="宋体" w:hAnsi="宋体" w:eastAsia="宋体" w:cs="宋体"/>
          <w:color w:val="auto"/>
          <w:highlight w:val="none"/>
        </w:rPr>
        <w:t>项目</w:t>
      </w:r>
      <w:r>
        <w:rPr>
          <w:rFonts w:hint="eastAsia" w:ascii="宋体" w:hAnsi="宋体" w:eastAsia="宋体" w:cs="宋体"/>
          <w:color w:val="auto"/>
          <w:highlight w:val="none"/>
          <w:u w:val="single"/>
        </w:rPr>
        <w:t>（项目编号：　　　　　） </w:t>
      </w:r>
      <w:r>
        <w:rPr>
          <w:rFonts w:hint="eastAsia" w:ascii="宋体" w:hAnsi="宋体" w:eastAsia="宋体" w:cs="宋体"/>
          <w:color w:val="auto"/>
          <w:highlight w:val="none"/>
        </w:rPr>
        <w:t>的投标邀请，本投标人代表</w:t>
      </w:r>
      <w:r>
        <w:rPr>
          <w:rFonts w:hint="eastAsia" w:ascii="宋体" w:hAnsi="宋体" w:eastAsia="宋体" w:cs="宋体"/>
          <w:color w:val="auto"/>
          <w:highlight w:val="none"/>
          <w:u w:val="single"/>
        </w:rPr>
        <w:t>（填写“全名”） </w:t>
      </w:r>
      <w:r>
        <w:rPr>
          <w:rFonts w:hint="eastAsia" w:ascii="宋体" w:hAnsi="宋体" w:eastAsia="宋体" w:cs="宋体"/>
          <w:color w:val="auto"/>
          <w:highlight w:val="none"/>
        </w:rPr>
        <w:t>已获得我方正式授权并代表投标人（填写“全称”）参加投标，并提交电子投标文件。我方提交的全部电子投标文件由下述部分组成：</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②投标分项报价表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③招标文件规定的价格扣除证明材料（若有）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④招标文件规定的加分证明材料（若有）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②技术和服务要求响应表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③商务条件响应表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④投标人提交的其他资料（若有）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根据本函，本投标人代表宣布我方保证遵守招标文件的全部规定，同时：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1、确认：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1.1所投采购包的投标报价详见“开标一览表”及“投标分项报价表”。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1.2我方已详细审查全部招标文件[包括但不限于：有关附件（若有）、澄清或修改（若有）等]，并自行承担因对全部招标文件理解不正确或误解而产生的相应后果和责任。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2、承诺及声明：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2.1我方具备招标文件第一章载明的“投标人的资格要求”且符合招标文件第三章载明的“二、投标人”之规定，否则投标无效。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2.2我方提交的电子投标文件各组成部分的全部内容及资料是不可割离且真实、有效、准确、完整和不具有任何误导性的，否则产生不利后果由我方承担责任。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2.3我方提供的标的价格不高于同期市场价格，否则产生不利后果由我方承担责任。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2.4投标保证金：若出现招标文件第三章规定的不予退还情形，同意贵单位不予退还。</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2.5投标有效期：按照招标文件第三章规定执行，并在招标文件第二章载明的期限内保持有效。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2.6若中标，将按照招标文件、我方电子投标文件及政府采购合同履行责任和义务。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2.7若贵单位要求，我方同意提供与本项目投标有关的一切资料、数据或文件，并完全理解贵单位不一定要接受最低的投标报价或收到的任何投标。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2.8我方承诺电子投标文件所提供的全部资料真实可靠，并接受评标委员会、采购人、采购代理机构、监管部门进一步审查其中任何资料真实性的要求。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2.9除招标文件另有规定外，对于贵单位按照下述联络方式发出的任何信息或通知，均视为我方已收悉前述信息或通知的全部内容：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通信地址：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邮编：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联系方法：（包括但不限于：联系人、联系电话、手机、传真、电子邮箱等）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二-1单位授权书（若有）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我方的单位负责人</w:t>
      </w:r>
      <w:r>
        <w:rPr>
          <w:rFonts w:hint="eastAsia" w:ascii="宋体" w:hAnsi="宋体" w:eastAsia="宋体" w:cs="宋体"/>
          <w:color w:val="auto"/>
          <w:highlight w:val="none"/>
          <w:u w:val="single"/>
        </w:rPr>
        <w:t>（填写“单位负责人全名”）</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（填写“投标人代表全名”）</w:t>
      </w:r>
      <w:r>
        <w:rPr>
          <w:rFonts w:hint="eastAsia" w:ascii="宋体" w:hAnsi="宋体" w:eastAsia="宋体" w:cs="宋体"/>
          <w:color w:val="auto"/>
          <w:highlight w:val="none"/>
        </w:rPr>
        <w:t>为投标人代表，代表我方参加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投标人代表无转委权。特此授权。</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单位负责人：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投标人代表：</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授权方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签署日期：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附：单位负责人、投标人代表的身份证正反面复印件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要求：真实有效且内容完整、清晰、整洁。</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4、投标人为自然人的，可不填写本授权书。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二-2营业执照等证明文件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）投标人为法人（包括企业、事业单位和社会团体）的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签发的我方统一社会信用代码（请填写法人的具体证照名称）复印件，该证明材料真实有效，否则我方负全部责任。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）投标人为非法人（包括其他组织、自然人）的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签发的我方（请填写非自然人的非法人的具体证照名称）复印件，该证明材料真实有效，否则我方负全部责任。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签发的我方（请填写自然人的身份证件名称）复印件，该证明材料真实有效，否则我方负全部责任。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1、请投标人按照实际情况编制填写，在相应的（）中打“√”并选择相应的“□”（若有）后，再按照本格式的要求提供相应证明材料的复印件。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二-3财务状况报告（财务报告、或资信证明）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）投标人提供财务报告的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□企业适用：现附上我方</w:t>
      </w:r>
      <w:r>
        <w:rPr>
          <w:rFonts w:hint="eastAsia" w:ascii="宋体" w:hAnsi="宋体" w:eastAsia="宋体" w:cs="宋体"/>
          <w:color w:val="auto"/>
          <w:highlight w:val="none"/>
          <w:u w:val="single"/>
        </w:rPr>
        <w:t>（填写“具体的年度、或半年度、季度”）</w:t>
      </w:r>
      <w:r>
        <w:rPr>
          <w:rFonts w:hint="eastAsia" w:ascii="宋体" w:hAnsi="宋体" w:eastAsia="宋体" w:cs="宋体"/>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□事业单位适用：现附上我方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□社会团体、民办非企适用：现附上我方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财务报告复印件，包括资产负债表、业务活动表、现金流量表、会计师事务所营业执照和注册会计师资格证书，上述证明材料真实有效，否则我方负全部责任。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）投标人提供资信证明的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□非自然人适用（包括企业、事业单位、社会团体和其他组织）：现附上我方银行：</w:t>
      </w:r>
      <w:r>
        <w:rPr>
          <w:rFonts w:hint="eastAsia" w:ascii="宋体" w:hAnsi="宋体" w:eastAsia="宋体" w:cs="宋体"/>
          <w:color w:val="auto"/>
          <w:highlight w:val="none"/>
          <w:u w:val="single"/>
        </w:rPr>
        <w:t>（填写“开户银行全称”）</w:t>
      </w:r>
      <w:r>
        <w:rPr>
          <w:rFonts w:hint="eastAsia" w:ascii="宋体" w:hAnsi="宋体" w:eastAsia="宋体" w:cs="宋体"/>
          <w:color w:val="auto"/>
          <w:highlight w:val="none"/>
        </w:rPr>
        <w:t>出具的资信证明复印件，上述证明材料真实有效，否则我方负全部责任。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□自然人适用：现附上我方银行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1、请投标人按照实际情况编制填写，在相应的（）中打“√”并选择相应的“□”（若有）后，再按照本格式的要求提供相应证明材料的复印件。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2、投标人提供的财务报告复印件（成立年限按照投标截止时间推算）应符合下列规定：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2.1成立年限满1年及以上的投标人，提供经审计的招标文件规定的年度财务报告。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2.2成立年限满半年但不足1年的投标人，提供该半年度中任一季度的季度财务报告或该半年度的半年度财务报告。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二-4依法缴纳税收证明材料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1、依法缴纳税收的投标人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2、依法免税的投标人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）现附上我方依法免税的证明材料复印件，上述证明材料真实有效，否则我方负全部责任。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1、请投标人按照实际情况编制填写，在相应的（）中打“√”，并按照本格式的要求提供相应证明材料的复印件。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2、投标人提供的税收缴纳凭据复印件应符合下列规定：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2.1投标截止时间前（不含投标截止时间的当月）已依法缴纳税收的投标人，提供投标截止时间前六个月（不含投标截止时间的当月）中任一月份的税收缴纳凭据复印件。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2.2投标截止时间的当月成立的投标人，视同满足本项资格条件要求。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3、若为依法免税范围的投标人，提供依法免税证明材料的，视同满足本项资格条件要求。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二-5依法缴纳社会保障资金证明材料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1、依法缴纳社会保障资金的投标人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2、依法不需要缴纳或暂缓缴纳社会保障资金的投标人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）现附上我方依法不需要缴纳或暂缓缴纳社会保障资金证明材料复印件，上述证明材料真实有效，否则我方负全部责任。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1、请投标人按照实际情况编制填写，在相应的（）中打“√”，并按照本格式的要求提供相应证明材料的复印件。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2、投标人提供的社会保障资金缴纳凭据复印件应符合下列规定：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2.2投标截止时间的当月成立的投标人，视同满足本项资格条件要求。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3、若为依法不需要缴纳或暂缓缴纳社会保障资金的投标人，提供依法不需要缴纳或暂缓缴纳社会保障资金证明材料的，视同满足本项资格条件要求。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二-6具备履行合同所必需设备和专业技术能力的声明函（若有）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1、招标文件未要求投标人提供“具备履行合同所必需的设备和专业技术能力专项证明材料”的，投标人应提供本声明函。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2、招标文件要求投标人提供“具备履行合同所必需的设备和专业技术能力专项证明材料”的，投标人可不提供本声明函。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3、请投标人根据实际情况如实声明，否则视为提供虚假材料。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二-7参加采购活动前三年内在经营活动中没有重大违法记录书面声明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请投标人根据实际情况如实声明，否则视为提供虚假材料。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二-8信用记录查询提示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1、由资格审查小组通过网站查询并打印投标人的信用记录。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二-9中小企业声明函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中小企业声明函（货物）</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ascii="宋体" w:hAnsi="宋体" w:eastAsia="宋体" w:cs="宋体"/>
          <w:color w:val="auto"/>
          <w:sz w:val="21"/>
          <w:szCs w:val="21"/>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szCs w:val="21"/>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）由本投标人承建的（填写“所投采购包、品目号”）工程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）由本投标人承接的（填写“所投采购包、品目号”）服务；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本投标人对上述声明的真实性负责。如有虚假，将依法承担相应责任。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1、请投标人按照实际情况编制填写本声明函，并在相应的（）中打“√”。</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2、若《残疾人福利性单位声明函》内容不真实，视为提供虚假材料。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二-10联合体协议（若有）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兹有</w:t>
      </w:r>
      <w:r>
        <w:rPr>
          <w:rFonts w:hint="eastAsia" w:ascii="宋体" w:hAnsi="宋体" w:eastAsia="宋体" w:cs="宋体"/>
          <w:color w:val="auto"/>
          <w:highlight w:val="none"/>
          <w:u w:val="single"/>
        </w:rPr>
        <w:t>（填写“联合体中各方的全称”，各方的全称之间请用“、”分割）</w:t>
      </w:r>
      <w:r>
        <w:rPr>
          <w:rFonts w:hint="eastAsia" w:ascii="宋体" w:hAnsi="宋体" w:eastAsia="宋体" w:cs="宋体"/>
          <w:color w:val="auto"/>
          <w:highlight w:val="none"/>
        </w:rPr>
        <w:t>自愿组成联合体，共同参加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 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）的投标。现就联合体参加本项目投标的有关事宜达成下列协议：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一、联合体各方应承担的工作和义务具体如下：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1、牵头方（全称）：</w:t>
      </w:r>
      <w:r>
        <w:rPr>
          <w:rFonts w:hint="eastAsia" w:ascii="宋体" w:hAnsi="宋体" w:eastAsia="宋体" w:cs="宋体"/>
          <w:color w:val="auto"/>
          <w:highlight w:val="none"/>
          <w:u w:val="single"/>
        </w:rPr>
        <w:t>（填写“工作及义务的具体内容”） </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2.1（成员一的全称）：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二、联合体各方的合同金额占比，具体如下：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1.牵头方（</w:t>
      </w:r>
      <w:r>
        <w:rPr>
          <w:rFonts w:hint="eastAsia" w:ascii="宋体" w:hAnsi="宋体" w:eastAsia="宋体" w:cs="宋体"/>
          <w:color w:val="auto"/>
          <w:highlight w:val="none"/>
          <w:u w:val="single"/>
        </w:rPr>
        <w:t> 全称</w:t>
      </w:r>
      <w:r>
        <w:rPr>
          <w:rFonts w:hint="eastAsia" w:ascii="宋体" w:hAnsi="宋体" w:eastAsia="宋体" w:cs="宋体"/>
          <w:color w:val="auto"/>
          <w:highlight w:val="none"/>
        </w:rPr>
        <w:t> ）的合同金额占合同总额的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u w:val="single"/>
        </w:rPr>
        <w:t> 成员1的全称 </w:t>
      </w:r>
      <w:r>
        <w:rPr>
          <w:rFonts w:hint="eastAsia" w:ascii="宋体" w:hAnsi="宋体" w:eastAsia="宋体" w:cs="宋体"/>
          <w:color w:val="auto"/>
          <w:highlight w:val="none"/>
        </w:rPr>
        <w:t>）的合同金额占合同总额的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三、联合体各方约定：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1、由</w:t>
      </w:r>
      <w:r>
        <w:rPr>
          <w:rFonts w:hint="eastAsia" w:ascii="宋体" w:hAnsi="宋体" w:eastAsia="宋体" w:cs="宋体"/>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2、联合体各方约定由</w:t>
      </w:r>
      <w:r>
        <w:rPr>
          <w:rFonts w:hint="eastAsia" w:ascii="宋体" w:hAnsi="宋体" w:eastAsia="宋体" w:cs="宋体"/>
          <w:color w:val="auto"/>
          <w:highlight w:val="none"/>
          <w:u w:val="single"/>
        </w:rPr>
        <w:t>（填写“牵头方的全称”）代表联合体办理投标保证金事宜。</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五、本协议自签署之日起生效，政府采购合同履行完毕后自动失效。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六、本协议一式</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份，联合体各方各执一份，电子投标文件中提交一份。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牵头方：</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（签字或盖章）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成员一：</w:t>
      </w:r>
      <w:r>
        <w:rPr>
          <w:rFonts w:hint="eastAsia" w:ascii="宋体" w:hAnsi="宋体" w:eastAsia="宋体" w:cs="宋体"/>
          <w:color w:val="auto"/>
          <w:highlight w:val="none"/>
          <w:u w:val="single"/>
        </w:rPr>
        <w:t>（全称并加盖成员一的单位公章）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（签字或盖章）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成员**：</w:t>
      </w:r>
      <w:r>
        <w:rPr>
          <w:rFonts w:hint="eastAsia" w:ascii="宋体" w:hAnsi="宋体" w:eastAsia="宋体" w:cs="宋体"/>
          <w:color w:val="auto"/>
          <w:highlight w:val="none"/>
          <w:u w:val="single"/>
        </w:rPr>
        <w:t>（全称并加盖成员**的单位公章）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（签字或盖章）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签署日期：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1、招标文件接受联合体投标且投标人为联合体的，投标人应提供本协议；否则无须提供。</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3、在以联合体形式落实中小企业预留份额项目中，投标人除了要提供《中小企业声明函》，还需提供本协议。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二-11分包意向协议（若有）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甲方（总包方）：</w:t>
      </w:r>
      <w:r>
        <w:rPr>
          <w:rFonts w:hint="eastAsia" w:ascii="宋体" w:hAnsi="宋体" w:eastAsia="宋体" w:cs="宋体"/>
          <w:color w:val="auto"/>
          <w:highlight w:val="none"/>
          <w:u w:val="single"/>
        </w:rPr>
        <w:t>　　　　　　　</w:t>
      </w:r>
      <w:r>
        <w:rPr>
          <w:rFonts w:hint="eastAsia" w:ascii="宋体" w:hAnsi="宋体" w:eastAsia="宋体" w:cs="宋体"/>
          <w:color w:val="auto"/>
          <w:highlight w:val="none"/>
        </w:rPr>
        <w:t>（即本项目的投标人）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乙方（分包方）：</w:t>
      </w:r>
      <w:r>
        <w:rPr>
          <w:rFonts w:hint="eastAsia" w:ascii="宋体" w:hAnsi="宋体" w:eastAsia="宋体" w:cs="宋体"/>
          <w:color w:val="auto"/>
          <w:highlight w:val="none"/>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兹有甲方参加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 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一、分包标的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u w:val="single"/>
        </w:rPr>
        <w:t>（根据双方的意向填写，可以是表格或文字描述）。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二、分包合同金额占比</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分包合同价占投标总价的比例：</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三、其他条款</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73"/>
        <w:gridCol w:w="4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highlight w:val="none"/>
              </w:rPr>
            </w:pPr>
            <w:r>
              <w:rPr>
                <w:rFonts w:hint="eastAsia" w:ascii="宋体" w:hAnsi="宋体" w:eastAsia="宋体" w:cs="宋体"/>
                <w:color w:val="auto"/>
                <w:highlight w:val="none"/>
              </w:rPr>
              <w:t>签约日期：</w:t>
            </w:r>
            <w:r>
              <w:rPr>
                <w:rFonts w:hint="eastAsia" w:ascii="宋体" w:hAnsi="宋体" w:eastAsia="宋体" w:cs="宋体"/>
                <w:color w:val="auto"/>
                <w:highlight w:val="none"/>
                <w:u w:val="single"/>
              </w:rPr>
              <w:t>　　年　　月　　日</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1.招标文件接受合同分包且投标人拟将合同分包的，应提供本协议；否则无须提供。</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3.在以合同分包形式落实中小企业预留份额项目中，投标人除了要提供《中小企业声明函》，还需提供本协议。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二-12其他资格证明文件（若有）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二-12-①具备履行合同所必需设备和专业技术能力专项证明材料（若有）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现附上我方具备履行合同所必需的设备和专业技术能力的专项证明材料复印件（具体附后），上述证明材料真实有效，否则我方负全部责任。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1、招标文件要求投标人提供“具备履行合同所必需的设备和专业技术能力专项证明材料”的，投标人应按照招标文件规定在此项下提供相应证明材料复印件。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2、投标人提供的相应证明材料复印件均应符合：内容完整、清晰、整洁，并由投标人加盖其单位公章。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二-12-②招标文件规定的其他资格证明文件（若有）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除招标文件另有规定外，招标文件要求提交的除前述资格证明文件外的其他资格证明文件（若有）加盖投标人的单位公章后应在此项下提交。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三、投标保证金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1、在此项下提交的“投标保证金”材料可使用转账凭证复印件或从福建省政府采购网上公开信息系统中下载的有关原始页面的打印件。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2、投标保证金是否已提交的认定按照招标文件第三章规定执行。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封面格式(报价部分)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（报价部分）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一、开标一览表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二、投标分项报价表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三、招标文件规定的价格扣除证明材料（若有）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四、招标文件规定的加分证明材料（若有）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一、开标一览表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5"/>
        <w:gridCol w:w="2006"/>
        <w:gridCol w:w="1003"/>
        <w:gridCol w:w="4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1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5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284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投标总价（大写金额）：</w:t>
            </w:r>
            <w:r>
              <w:rPr>
                <w:rFonts w:hint="eastAsia" w:ascii="宋体" w:hAnsi="宋体" w:eastAsia="宋体" w:cs="宋体"/>
                <w:color w:val="auto"/>
                <w:highlight w:val="none"/>
                <w:u w:val="single"/>
              </w:rPr>
              <w:t>　　　　　　　　</w:t>
            </w:r>
          </w:p>
        </w:tc>
        <w:tc>
          <w:tcPr>
            <w:tcW w:w="5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2843"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a.&gt;投标报价的明细：详见《投标分项报价表》。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投标总价（大写金额）：</w:t>
            </w:r>
            <w:r>
              <w:rPr>
                <w:rFonts w:hint="eastAsia" w:ascii="宋体" w:hAnsi="宋体" w:eastAsia="宋体" w:cs="宋体"/>
                <w:color w:val="auto"/>
                <w:highlight w:val="none"/>
                <w:u w:val="single"/>
              </w:rPr>
              <w:t>　　　　　　　　</w:t>
            </w:r>
          </w:p>
        </w:tc>
        <w:tc>
          <w:tcPr>
            <w:tcW w:w="5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2843"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1.1投标人应按照本表格式填写所投的采购包的“投标报价”。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1.2本表中列示的“采购包”应与《投标分项报价表》中列示的“采购包”保持一致，即：若本表中列示的“采购包”为“1”时，《投标分项报价表》中列示的“采购包”亦应为“1”，以此类推。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1.3“大写金额”指“投标报价”应用“壹、贰、叁、肆、伍、陆、柒、捌、玖、拾、佰、仟、万、亿、元、角、分、零”等进行填写。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二、投标分项报价表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3"/>
        <w:gridCol w:w="853"/>
        <w:gridCol w:w="1069"/>
        <w:gridCol w:w="641"/>
        <w:gridCol w:w="853"/>
        <w:gridCol w:w="1495"/>
        <w:gridCol w:w="641"/>
        <w:gridCol w:w="1496"/>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投标标的</w:t>
            </w: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8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8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1.3“投标标的”为服务的：“规格”项下应填写服务提供者提供的服务标准及品牌（若有）。“来源地”应填写服务提供者的所在地。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1.4同一采购包中，“单价（现场）”×“数量”=“总价（现场）”，全部品目号“总价（现场）”的合计金额应与《开标一览表》中相应采购包列示的“投标总价”保持一致。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1.5若招标文件要求投标人对“备品备件价格、专用工具价格、技术服务费、安装调试费、检验培训费、运输费、保险费、税收”等进行报价的，请在本表的“备注”项下填写。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三-1优先类节能产品、环境标志产品价格扣除证明材料（若有）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三-1-①优先类节能产品、环境标志产品统计表（价格扣除适用，若有）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2"/>
        <w:gridCol w:w="1034"/>
        <w:gridCol w:w="1267"/>
        <w:gridCol w:w="1784"/>
        <w:gridCol w:w="800"/>
        <w:gridCol w:w="1784"/>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647" w:type="pct"/>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60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74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4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74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2"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60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4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74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2"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0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74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74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4647" w:type="pct"/>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a.采购包内属于节能、环境标志产品的报价总金额：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b.采购包投标总价（报价总金额）：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c.“采购包内属于节能、环境标志产品的报价总金额”占“采购包投标总价（报价总金额）”的比例（以%列示）：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1、对节能、环境标志产品计算价格扣除时，只依据电子投标文件“三-1-②优先类节能产品、环境标志产品证明材料（价格扣除适用，若有）”。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2、本表以采购包为单位，不同采购包请分别填写；同一采购包请按照其品目号顺序分别填写。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3.3投标人应按照招标文件要求认真统计、计算，否则评标委员会不予认定。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三-1-②优先类节能产品、环境标志产品证明材料（价格扣除适用，若有）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三-2小型、微型企业产品等价格扣除证明材料（若有）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三-2-①中小企业声明函（价格扣除适用，若有）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中小企业声明函（工程、服务）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三-2-②小型、微型企业等证明材料（价格扣除适用，若有）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1、投标人应按照招标文件要求提供相应证明材料，证明材料应与《中小企业声明函》的内容相一致，否则视为《中小企业声明函》内容不真实。</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残疾人福利性单位声明函（价格扣除适用，若有）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）由本投标人承建的（填写“所投采购包、品目号”）工程</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）由本投标人承接的（填写“所投采购包、品目号”）服务；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本投标人对上述声明的真实性负责。如有虚假，将依法承担相应责任。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1、请投标人按照实际情况编制填写本声明函，并在相应的（）中打“√”。</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2、若《残疾人福利性单位声明函》内容不真实，视为提供虚假材料。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三-3招标文件规定的其他价格扣除证明材料（若有）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四-1优先类节能产品、环境标志产品加分证明材料（若有）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四-1-①优先类节能产品、环境标志产品统计表（加分适用，若有）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5"/>
        <w:gridCol w:w="976"/>
        <w:gridCol w:w="1219"/>
        <w:gridCol w:w="1709"/>
        <w:gridCol w:w="732"/>
        <w:gridCol w:w="1709"/>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428" w:type="pct"/>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42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71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1、对节能、环境标志产品计算价格扣除时，只依据电子投标文件“四-1-②优先类节能产品、环境标志产品加分证明材料（加分适用，若有）”。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2、本表以采购包为单位，不同采购包请分别填写；同一采购包请按照其品目号顺序分别填写。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3.3投标人应按照招标文件要求认真统计、计算，否则评标委员会不予认定。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四-1-②优先类节能产品、环境标志产品证明材料（加分适用，若有）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四-2招标文件规定的其他加分证明材料（若有）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若投标人可享受招标文件规定的除“优先类节能产品、环境标志产品加分”外的其他加分优惠，则投标人应按照招标文件要求提供相应证明材料。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封面格式(技术商务部分)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（技术商务部分）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一、标的说明一览表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二、技术和服务要求响应表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三、商务条件响应表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四、投标人提交的其他资料（若有）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技术商务部分中不得出现报价部分的全部或部分的投标报价信息（或组成资料），否则符合性审查不合格。</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一、标的说明一览表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6"/>
        <w:gridCol w:w="1486"/>
        <w:gridCol w:w="1859"/>
        <w:gridCol w:w="1113"/>
        <w:gridCol w:w="1486"/>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投标标的</w:t>
            </w: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1.1“采购包”、“品目号”、“投标标的”及“数量”应与招标文件《采购标的一览表》中的有关内容（“采购包”、“品目号”、“采购标的”及“数量”）保持一致。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3、电子投标文件中涉及“投标标的”、“数量”、“规格”、“来源地”的内容若不一致，应以本表为准。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二、技术和服务要求响应表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8"/>
        <w:gridCol w:w="1178"/>
        <w:gridCol w:w="2357"/>
        <w:gridCol w:w="1473"/>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技术和服务要求</w:t>
            </w: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1.1“技术和服务要求”项下填写的内容应与招标文件第五章“技术和服务要求”的内容保持一致。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1.3“是否偏离及说明”项下应按下列规定填写：优于的，填写“正偏离”；符合的，填写“无偏离”；低于的，填写“负偏离”。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三、商务条件响应表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3"/>
        <w:gridCol w:w="1313"/>
        <w:gridCol w:w="1643"/>
        <w:gridCol w:w="1643"/>
        <w:gridCol w:w="2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bookmarkStart w:id="0" w:name="_GoBack"/>
            <w:r>
              <w:rPr>
                <w:rFonts w:hint="eastAsia" w:ascii="宋体" w:hAnsi="宋体" w:eastAsia="宋体" w:cs="宋体"/>
                <w:color w:val="auto"/>
                <w:highlight w:val="none"/>
              </w:rPr>
              <w:t>采购包</w:t>
            </w:r>
          </w:p>
        </w:tc>
        <w:tc>
          <w:tcPr>
            <w:tcW w:w="7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商务条件</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53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7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53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8"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7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53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76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c>
          <w:tcPr>
            <w:tcW w:w="153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highlight w:val="none"/>
              </w:rPr>
            </w:pPr>
          </w:p>
        </w:tc>
      </w:tr>
      <w:bookmarkEnd w:id="0"/>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1.1“商务条件”项下填写的内容应与招标文件第五章“商务条件”的内容保持一致。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1.2“投标响应”项下应填写具体的响应内容并与“商务条件”项下填写的内容逐项对应；对“商务条件”项下涉及“≥或＞”、“≤或＜”及某个区间值范围内的内容，应填写具体的数值。</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1.3“是否偏离及说明”项下应按下列规定填写：优于的，填写“正偏离”；符合的，填写“无偏离”；低于的，填写“负偏离”。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四、投标人提交的其他资料（若有）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1、招标文件要求提交的除“资格及资信证明部分”、“报价部分”外的其他证明材料或资料加盖投标人的单位公章后应在此项下提交。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2、招标文件要求投标人提供方案（包括但不限于：组织、实施、技术、服务方案等）的，投标人应在此项下提交。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3、除招标文件另有规定外，投标人认为需要提交的其他证明材料或资料加盖投标人的单位公章后应在此项下提交。</w:t>
      </w:r>
    </w:p>
    <w:p>
      <w:pPr>
        <w:rPr>
          <w:rFonts w:hint="eastAsia" w:asciiTheme="minorEastAsia" w:hAnsiTheme="minorEastAsia" w:eastAsiaTheme="minorEastAsia" w:cstheme="minorEastAsia"/>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4579F"/>
    <w:multiLevelType w:val="multilevel"/>
    <w:tmpl w:val="1C64579F"/>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rPr>
        <w:lang w:bidi="zh-CN"/>
      </w:rPr>
    </w:lvl>
    <w:lvl w:ilvl="5" w:tentative="0">
      <w:start w:val="1"/>
      <w:numFmt w:val="decimal"/>
      <w:suff w:val="space"/>
      <w:lvlText w:val="%1.%2.%3.%4.%5.%6"/>
      <w:lvlJc w:val="left"/>
      <w:pPr>
        <w:ind w:left="0" w:firstLine="0"/>
      </w:pPr>
    </w:lvl>
    <w:lvl w:ilvl="6" w:tentative="0">
      <w:start w:val="1"/>
      <w:numFmt w:val="chineseCountingThousand"/>
      <w:lvlRestart w:val="0"/>
      <w:suff w:val="nothing"/>
      <w:lvlText w:val="%7、"/>
      <w:lvlJc w:val="left"/>
      <w:pPr>
        <w:ind w:left="0" w:firstLine="0"/>
      </w:pPr>
      <w:rPr>
        <w:rFonts w:hint="eastAsia"/>
        <w:lang w:val="en-US"/>
      </w:rPr>
    </w:lvl>
    <w:lvl w:ilvl="7" w:tentative="0">
      <w:start w:val="1"/>
      <w:numFmt w:val="decimal"/>
      <w:lvlRestart w:val="1"/>
      <w:suff w:val="nothing"/>
      <w:lvlText w:val="图%1-%8  "/>
      <w:lvlJc w:val="left"/>
      <w:pPr>
        <w:ind w:left="3261" w:firstLine="0"/>
      </w:pPr>
      <w:rPr>
        <w:rFonts w:ascii="宋体" w:hAnsi="宋体" w:eastAsia="宋体" w:cs="Times New Roman"/>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lvlRestart w:val="1"/>
      <w:pStyle w:val="10"/>
      <w:suff w:val="nothing"/>
      <w:lvlText w:val="表%1-%9  "/>
      <w:lvlJc w:val="left"/>
      <w:pPr>
        <w:ind w:left="0" w:firstLine="0"/>
      </w:pPr>
      <w:rPr>
        <w:rFonts w:hint="eastAsia"/>
        <w:sz w:val="24"/>
        <w:szCs w:val="24"/>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NjQ0ZWZmN2U4NWYyMGNhZWRiNTU1MDBjOWRhYzgifQ=="/>
  </w:docVars>
  <w:rsids>
    <w:rsidRoot w:val="78AD63DE"/>
    <w:rsid w:val="005C2626"/>
    <w:rsid w:val="00692780"/>
    <w:rsid w:val="00AB11E8"/>
    <w:rsid w:val="00F50CDF"/>
    <w:rsid w:val="00F54C23"/>
    <w:rsid w:val="011E0236"/>
    <w:rsid w:val="01BB1483"/>
    <w:rsid w:val="02695861"/>
    <w:rsid w:val="0287209E"/>
    <w:rsid w:val="02BF77F6"/>
    <w:rsid w:val="032A4C70"/>
    <w:rsid w:val="05027E6C"/>
    <w:rsid w:val="05283431"/>
    <w:rsid w:val="056E2007"/>
    <w:rsid w:val="05873549"/>
    <w:rsid w:val="05AA2098"/>
    <w:rsid w:val="062D0275"/>
    <w:rsid w:val="06616243"/>
    <w:rsid w:val="06701B73"/>
    <w:rsid w:val="06AE18AD"/>
    <w:rsid w:val="06B81317"/>
    <w:rsid w:val="06BC0791"/>
    <w:rsid w:val="06C278B5"/>
    <w:rsid w:val="07504EC1"/>
    <w:rsid w:val="07927288"/>
    <w:rsid w:val="07FB5F13"/>
    <w:rsid w:val="080717AD"/>
    <w:rsid w:val="081B727D"/>
    <w:rsid w:val="09023295"/>
    <w:rsid w:val="092263E9"/>
    <w:rsid w:val="09BC4A90"/>
    <w:rsid w:val="09D947CF"/>
    <w:rsid w:val="0ACD7411"/>
    <w:rsid w:val="0D0E707E"/>
    <w:rsid w:val="0D676AC1"/>
    <w:rsid w:val="0DEB5944"/>
    <w:rsid w:val="0F09641C"/>
    <w:rsid w:val="0F177709"/>
    <w:rsid w:val="0F420955"/>
    <w:rsid w:val="0F704352"/>
    <w:rsid w:val="11222081"/>
    <w:rsid w:val="116E20F2"/>
    <w:rsid w:val="12AB44CB"/>
    <w:rsid w:val="12B46C9C"/>
    <w:rsid w:val="12E74FC1"/>
    <w:rsid w:val="12ED5CBA"/>
    <w:rsid w:val="13526BA9"/>
    <w:rsid w:val="144A098B"/>
    <w:rsid w:val="14FB5E51"/>
    <w:rsid w:val="16863208"/>
    <w:rsid w:val="16A25239"/>
    <w:rsid w:val="172F02DA"/>
    <w:rsid w:val="177767C9"/>
    <w:rsid w:val="18142FE8"/>
    <w:rsid w:val="18C1177B"/>
    <w:rsid w:val="191C59B6"/>
    <w:rsid w:val="195E00AE"/>
    <w:rsid w:val="1ADD03C2"/>
    <w:rsid w:val="1B281A35"/>
    <w:rsid w:val="1B3C158C"/>
    <w:rsid w:val="1B6564A3"/>
    <w:rsid w:val="1BB04462"/>
    <w:rsid w:val="1C1D59CC"/>
    <w:rsid w:val="1C7134B8"/>
    <w:rsid w:val="1DAB29F9"/>
    <w:rsid w:val="1DD22EE6"/>
    <w:rsid w:val="1E48649A"/>
    <w:rsid w:val="1E9D2C03"/>
    <w:rsid w:val="1F370744"/>
    <w:rsid w:val="1F7D0B22"/>
    <w:rsid w:val="1FB21E1D"/>
    <w:rsid w:val="1FD86B13"/>
    <w:rsid w:val="205B0707"/>
    <w:rsid w:val="20B93CA8"/>
    <w:rsid w:val="20EC5803"/>
    <w:rsid w:val="215B0355"/>
    <w:rsid w:val="22D81DA0"/>
    <w:rsid w:val="238E2BA1"/>
    <w:rsid w:val="23E419EC"/>
    <w:rsid w:val="23FC3FAF"/>
    <w:rsid w:val="240B5FA0"/>
    <w:rsid w:val="250E3F9A"/>
    <w:rsid w:val="26143832"/>
    <w:rsid w:val="262D48F3"/>
    <w:rsid w:val="26413EFB"/>
    <w:rsid w:val="27433CA3"/>
    <w:rsid w:val="2903193C"/>
    <w:rsid w:val="292C0E92"/>
    <w:rsid w:val="29711DA5"/>
    <w:rsid w:val="29976B51"/>
    <w:rsid w:val="29AF02CF"/>
    <w:rsid w:val="2A1C5E8E"/>
    <w:rsid w:val="2B2D4A4E"/>
    <w:rsid w:val="2DFB7085"/>
    <w:rsid w:val="2E5848E2"/>
    <w:rsid w:val="2E6A6250"/>
    <w:rsid w:val="2EBB4FE5"/>
    <w:rsid w:val="2F5E167A"/>
    <w:rsid w:val="2F9A0E27"/>
    <w:rsid w:val="2FD162F0"/>
    <w:rsid w:val="30161F54"/>
    <w:rsid w:val="306E3B3E"/>
    <w:rsid w:val="30B32878"/>
    <w:rsid w:val="31771119"/>
    <w:rsid w:val="31AA329C"/>
    <w:rsid w:val="31CA73AA"/>
    <w:rsid w:val="326A21D5"/>
    <w:rsid w:val="32A945C3"/>
    <w:rsid w:val="33C57F19"/>
    <w:rsid w:val="37D35369"/>
    <w:rsid w:val="37F039D3"/>
    <w:rsid w:val="389F3A3F"/>
    <w:rsid w:val="38B477A5"/>
    <w:rsid w:val="39710725"/>
    <w:rsid w:val="399D36E6"/>
    <w:rsid w:val="39F436B9"/>
    <w:rsid w:val="3A3656B6"/>
    <w:rsid w:val="3A541FF7"/>
    <w:rsid w:val="3A7815E3"/>
    <w:rsid w:val="3AA239F0"/>
    <w:rsid w:val="3B2F036E"/>
    <w:rsid w:val="3B6D2C9C"/>
    <w:rsid w:val="3C9E7D41"/>
    <w:rsid w:val="3CB95EFC"/>
    <w:rsid w:val="3DE90CA8"/>
    <w:rsid w:val="3F265997"/>
    <w:rsid w:val="3F5B3839"/>
    <w:rsid w:val="3F721362"/>
    <w:rsid w:val="3F7F3F8D"/>
    <w:rsid w:val="406A4C46"/>
    <w:rsid w:val="40A44B1E"/>
    <w:rsid w:val="41B808AE"/>
    <w:rsid w:val="422D4440"/>
    <w:rsid w:val="432602A9"/>
    <w:rsid w:val="43657023"/>
    <w:rsid w:val="43683470"/>
    <w:rsid w:val="437E6337"/>
    <w:rsid w:val="43E53CC0"/>
    <w:rsid w:val="442073EE"/>
    <w:rsid w:val="4439282A"/>
    <w:rsid w:val="44472BCC"/>
    <w:rsid w:val="445B21D4"/>
    <w:rsid w:val="462878EF"/>
    <w:rsid w:val="46477A59"/>
    <w:rsid w:val="469B15DD"/>
    <w:rsid w:val="470E042E"/>
    <w:rsid w:val="479B10C5"/>
    <w:rsid w:val="48AC1250"/>
    <w:rsid w:val="49585025"/>
    <w:rsid w:val="49997A26"/>
    <w:rsid w:val="4A2512BA"/>
    <w:rsid w:val="4A886B48"/>
    <w:rsid w:val="4A8B55FB"/>
    <w:rsid w:val="4AC23D64"/>
    <w:rsid w:val="4AD87ED1"/>
    <w:rsid w:val="4B2D73E3"/>
    <w:rsid w:val="4B447E66"/>
    <w:rsid w:val="4BA82D86"/>
    <w:rsid w:val="4D243AAB"/>
    <w:rsid w:val="4D4419A1"/>
    <w:rsid w:val="4D6B4997"/>
    <w:rsid w:val="4DA60964"/>
    <w:rsid w:val="4DC36632"/>
    <w:rsid w:val="4E7F68FE"/>
    <w:rsid w:val="4ECA0682"/>
    <w:rsid w:val="4F3B3EA1"/>
    <w:rsid w:val="4FB97F09"/>
    <w:rsid w:val="504D3F74"/>
    <w:rsid w:val="505D5076"/>
    <w:rsid w:val="50830813"/>
    <w:rsid w:val="5181771E"/>
    <w:rsid w:val="521560B8"/>
    <w:rsid w:val="52CC385C"/>
    <w:rsid w:val="533512F6"/>
    <w:rsid w:val="536C3BAD"/>
    <w:rsid w:val="53A457E6"/>
    <w:rsid w:val="54033CE2"/>
    <w:rsid w:val="542425E2"/>
    <w:rsid w:val="552C0FE9"/>
    <w:rsid w:val="55DF5787"/>
    <w:rsid w:val="56095F34"/>
    <w:rsid w:val="569029FE"/>
    <w:rsid w:val="56B91708"/>
    <w:rsid w:val="5765719A"/>
    <w:rsid w:val="57BB1A45"/>
    <w:rsid w:val="59B470DD"/>
    <w:rsid w:val="59BC506B"/>
    <w:rsid w:val="59F4714C"/>
    <w:rsid w:val="5A7B4D00"/>
    <w:rsid w:val="5A900D5F"/>
    <w:rsid w:val="5ADF1011"/>
    <w:rsid w:val="5B265EF0"/>
    <w:rsid w:val="5B995B10"/>
    <w:rsid w:val="5C163158"/>
    <w:rsid w:val="5C17056B"/>
    <w:rsid w:val="5C89680D"/>
    <w:rsid w:val="5D8A1B5B"/>
    <w:rsid w:val="5DC50992"/>
    <w:rsid w:val="5F2B6F1B"/>
    <w:rsid w:val="5FAF4A55"/>
    <w:rsid w:val="5FD66EC8"/>
    <w:rsid w:val="60234096"/>
    <w:rsid w:val="60E63C72"/>
    <w:rsid w:val="613A6A65"/>
    <w:rsid w:val="623F0EEA"/>
    <w:rsid w:val="6271733B"/>
    <w:rsid w:val="62E47B0C"/>
    <w:rsid w:val="63260125"/>
    <w:rsid w:val="64155AA4"/>
    <w:rsid w:val="65055B18"/>
    <w:rsid w:val="65B52C14"/>
    <w:rsid w:val="66320B8F"/>
    <w:rsid w:val="66377422"/>
    <w:rsid w:val="665558F4"/>
    <w:rsid w:val="66BE701F"/>
    <w:rsid w:val="67024A05"/>
    <w:rsid w:val="6755053C"/>
    <w:rsid w:val="67CC5882"/>
    <w:rsid w:val="68246BFD"/>
    <w:rsid w:val="6974490C"/>
    <w:rsid w:val="698A6F34"/>
    <w:rsid w:val="6A413A96"/>
    <w:rsid w:val="6B0F2BA4"/>
    <w:rsid w:val="6B4753D2"/>
    <w:rsid w:val="6D787255"/>
    <w:rsid w:val="6E3F4030"/>
    <w:rsid w:val="6EC67C3A"/>
    <w:rsid w:val="6F603095"/>
    <w:rsid w:val="6FD9651F"/>
    <w:rsid w:val="70083E48"/>
    <w:rsid w:val="709E6598"/>
    <w:rsid w:val="713D663A"/>
    <w:rsid w:val="723217F9"/>
    <w:rsid w:val="72E96A79"/>
    <w:rsid w:val="73C71425"/>
    <w:rsid w:val="73F676A0"/>
    <w:rsid w:val="74BF3F35"/>
    <w:rsid w:val="75162964"/>
    <w:rsid w:val="75204D65"/>
    <w:rsid w:val="753F6E24"/>
    <w:rsid w:val="75F06371"/>
    <w:rsid w:val="760851AB"/>
    <w:rsid w:val="776B5C4E"/>
    <w:rsid w:val="78880AE2"/>
    <w:rsid w:val="78954126"/>
    <w:rsid w:val="78AD63DE"/>
    <w:rsid w:val="78F30652"/>
    <w:rsid w:val="79C42F5D"/>
    <w:rsid w:val="7B244486"/>
    <w:rsid w:val="7B4C1D15"/>
    <w:rsid w:val="7B560A24"/>
    <w:rsid w:val="7BB265A2"/>
    <w:rsid w:val="7C0E2755"/>
    <w:rsid w:val="7C57788C"/>
    <w:rsid w:val="7C923B8A"/>
    <w:rsid w:val="7CAB292B"/>
    <w:rsid w:val="7D077CE1"/>
    <w:rsid w:val="7D195AC8"/>
    <w:rsid w:val="7D236DC3"/>
    <w:rsid w:val="7D6C75DF"/>
    <w:rsid w:val="7E165ACC"/>
    <w:rsid w:val="7F1B445E"/>
    <w:rsid w:val="7FC22B2C"/>
    <w:rsid w:val="7FFD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9">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10">
    <w:name w:val="heading 9"/>
    <w:basedOn w:val="1"/>
    <w:next w:val="1"/>
    <w:qFormat/>
    <w:uiPriority w:val="9"/>
    <w:pPr>
      <w:keepNext/>
      <w:keepLines/>
      <w:numPr>
        <w:ilvl w:val="8"/>
        <w:numId w:val="1"/>
      </w:numPr>
      <w:spacing w:before="120"/>
      <w:jc w:val="center"/>
      <w:outlineLvl w:val="8"/>
    </w:pPr>
    <w:rPr>
      <w:rFonts w:ascii="宋体" w:hAnsi="宋体"/>
      <w:b/>
      <w:sz w:val="24"/>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4"/>
    <w:qFormat/>
    <w:uiPriority w:val="0"/>
    <w:pPr>
      <w:spacing w:after="120" w:afterLines="0" w:afterAutospacing="0"/>
    </w:pPr>
  </w:style>
  <w:style w:type="paragraph" w:styleId="4">
    <w:name w:val="Subtitle"/>
    <w:basedOn w:val="1"/>
    <w:next w:val="1"/>
    <w:qFormat/>
    <w:uiPriority w:val="11"/>
    <w:pPr>
      <w:widowControl/>
      <w:spacing w:after="720"/>
      <w:jc w:val="right"/>
    </w:pPr>
    <w:rPr>
      <w:rFonts w:ascii="Calibri Light" w:hAnsi="Calibri Light"/>
      <w:kern w:val="0"/>
      <w:sz w:val="20"/>
      <w:szCs w:val="20"/>
    </w:rPr>
  </w:style>
  <w:style w:type="paragraph" w:styleId="11">
    <w:name w:val="Normal Indent"/>
    <w:basedOn w:val="1"/>
    <w:qFormat/>
    <w:uiPriority w:val="0"/>
    <w:pPr>
      <w:ind w:firstLine="420"/>
    </w:pPr>
    <w:rPr>
      <w:szCs w:val="20"/>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13"/>
    <w:next w:val="1"/>
    <w:qFormat/>
    <w:uiPriority w:val="0"/>
    <w:pPr>
      <w:tabs>
        <w:tab w:val="left" w:pos="360"/>
        <w:tab w:val="left" w:pos="482"/>
        <w:tab w:val="right" w:leader="dot" w:pos="8455"/>
        <w:tab w:val="right" w:leader="dot" w:pos="9061"/>
      </w:tabs>
      <w:spacing w:after="0" w:line="360" w:lineRule="auto"/>
    </w:pPr>
    <w:rPr>
      <w:rFonts w:ascii="Calibri" w:hAnsi="Calibri"/>
    </w:rPr>
  </w:style>
  <w:style w:type="character" w:styleId="20">
    <w:name w:val="Strong"/>
    <w:basedOn w:val="19"/>
    <w:qFormat/>
    <w:uiPriority w:val="0"/>
    <w:rPr>
      <w:b/>
    </w:rPr>
  </w:style>
  <w:style w:type="paragraph" w:customStyle="1" w:styleId="21">
    <w:name w:val="Fließtext"/>
    <w:basedOn w:val="1"/>
    <w:qFormat/>
    <w:uiPriority w:val="0"/>
    <w:pPr>
      <w:overflowPunct w:val="0"/>
      <w:autoSpaceDE w:val="0"/>
      <w:autoSpaceDN w:val="0"/>
      <w:adjustRightInd w:val="0"/>
      <w:textAlignment w:val="baseline"/>
    </w:pPr>
    <w:rPr>
      <w:kern w:val="28"/>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paragraph" w:styleId="2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52040</Words>
  <Characters>54223</Characters>
  <Lines>0</Lines>
  <Paragraphs>0</Paragraphs>
  <TotalTime>3</TotalTime>
  <ScaleCrop>false</ScaleCrop>
  <LinksUpToDate>false</LinksUpToDate>
  <CharactersWithSpaces>55035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2023-01-05T01:41:00Z</dcterms:created>
  <dc:creator>AdminIstanbul</dc:creator>
  <cp:lastModifiedBy>AdminIstanbul</cp:lastModifiedBy>
  <dcterms:modified xsi:type="dcterms:W3CDTF">2023-02-13T15:20:01Z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1246B599677C45D989444D2B3B36FC14</vt:lpwstr>
  </property>
</Properties>
</file>